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09" w:rsidRPr="00D04A33" w:rsidRDefault="00A93A09" w:rsidP="00E06792">
      <w:pPr>
        <w:jc w:val="center"/>
        <w:rPr>
          <w:sz w:val="32"/>
          <w:szCs w:val="32"/>
        </w:rPr>
      </w:pPr>
      <w:r w:rsidRPr="00D04A33">
        <w:rPr>
          <w:rFonts w:hint="eastAsia"/>
          <w:sz w:val="32"/>
          <w:szCs w:val="32"/>
        </w:rPr>
        <w:t>○○福祉会　経理規程細則</w:t>
      </w:r>
    </w:p>
    <w:p w:rsidR="00A93A09" w:rsidRPr="00D04A33" w:rsidRDefault="00A93A09" w:rsidP="00E06792">
      <w:pPr>
        <w:rPr>
          <w:sz w:val="24"/>
        </w:rPr>
      </w:pPr>
      <w:bookmarkStart w:id="0" w:name="_GoBack"/>
      <w:bookmarkEnd w:id="0"/>
    </w:p>
    <w:p w:rsidR="008A04AC" w:rsidRPr="00D04A33" w:rsidRDefault="008A04AC" w:rsidP="00E06792">
      <w:pPr>
        <w:rPr>
          <w:sz w:val="24"/>
        </w:rPr>
      </w:pPr>
    </w:p>
    <w:p w:rsidR="00A93A09" w:rsidRPr="00D04A33" w:rsidRDefault="00A93A09" w:rsidP="00E06792">
      <w:pPr>
        <w:rPr>
          <w:sz w:val="24"/>
        </w:rPr>
      </w:pPr>
    </w:p>
    <w:p w:rsidR="00A93A09" w:rsidRPr="00D04A33" w:rsidRDefault="00A93A09" w:rsidP="00E06792">
      <w:pPr>
        <w:jc w:val="center"/>
        <w:rPr>
          <w:sz w:val="32"/>
          <w:szCs w:val="32"/>
        </w:rPr>
      </w:pPr>
      <w:r w:rsidRPr="00D04A33">
        <w:rPr>
          <w:rFonts w:hint="eastAsia"/>
          <w:sz w:val="32"/>
          <w:szCs w:val="32"/>
        </w:rPr>
        <w:t>目　　　次</w:t>
      </w:r>
    </w:p>
    <w:p w:rsidR="00A93A09" w:rsidRPr="00D04A33" w:rsidRDefault="00A93A09" w:rsidP="00E06792">
      <w:pPr>
        <w:rPr>
          <w:sz w:val="24"/>
        </w:rPr>
      </w:pPr>
    </w:p>
    <w:p w:rsidR="00A93A09" w:rsidRPr="00D04A33" w:rsidRDefault="00A93A09" w:rsidP="00E06792">
      <w:pPr>
        <w:ind w:firstLineChars="100" w:firstLine="254"/>
        <w:rPr>
          <w:sz w:val="24"/>
        </w:rPr>
      </w:pPr>
      <w:r w:rsidRPr="00D04A33">
        <w:rPr>
          <w:rFonts w:hint="eastAsia"/>
          <w:sz w:val="24"/>
        </w:rPr>
        <w:t>１．</w:t>
      </w:r>
      <w:r w:rsidR="009B7D40" w:rsidRPr="00D04A33">
        <w:rPr>
          <w:rFonts w:hint="eastAsia"/>
          <w:sz w:val="24"/>
        </w:rPr>
        <w:t xml:space="preserve">　</w:t>
      </w:r>
      <w:r w:rsidRPr="00D04A33">
        <w:rPr>
          <w:rFonts w:hint="eastAsia"/>
          <w:sz w:val="24"/>
        </w:rPr>
        <w:t>総則</w:t>
      </w:r>
    </w:p>
    <w:p w:rsidR="00A93A09" w:rsidRPr="00D04A33" w:rsidRDefault="00A93A09" w:rsidP="00E06792">
      <w:pPr>
        <w:ind w:firstLineChars="100" w:firstLine="254"/>
        <w:rPr>
          <w:sz w:val="24"/>
        </w:rPr>
      </w:pPr>
      <w:r w:rsidRPr="00D04A33">
        <w:rPr>
          <w:rFonts w:hint="eastAsia"/>
          <w:sz w:val="24"/>
        </w:rPr>
        <w:t>２．</w:t>
      </w:r>
      <w:r w:rsidR="009B7D40" w:rsidRPr="00D04A33">
        <w:rPr>
          <w:rFonts w:hint="eastAsia"/>
          <w:sz w:val="24"/>
        </w:rPr>
        <w:t xml:space="preserve">　</w:t>
      </w:r>
      <w:r w:rsidRPr="00D04A33">
        <w:rPr>
          <w:rFonts w:hint="eastAsia"/>
          <w:sz w:val="24"/>
        </w:rPr>
        <w:t>「経理規程第</w:t>
      </w:r>
      <w:r w:rsidR="00077BC6" w:rsidRPr="00D04A33">
        <w:rPr>
          <w:rFonts w:hint="eastAsia"/>
          <w:sz w:val="24"/>
        </w:rPr>
        <w:t>６</w:t>
      </w:r>
      <w:r w:rsidRPr="00D04A33">
        <w:rPr>
          <w:rFonts w:hint="eastAsia"/>
          <w:sz w:val="24"/>
        </w:rPr>
        <w:t>条に定める共通収入支出の配分に関する細則」</w:t>
      </w:r>
    </w:p>
    <w:p w:rsidR="00A93A09" w:rsidRPr="00D04A33" w:rsidRDefault="00A93A09" w:rsidP="00E06792">
      <w:pPr>
        <w:ind w:firstLineChars="100" w:firstLine="254"/>
        <w:rPr>
          <w:sz w:val="24"/>
        </w:rPr>
      </w:pPr>
      <w:r w:rsidRPr="00D04A33">
        <w:rPr>
          <w:rFonts w:hint="eastAsia"/>
          <w:sz w:val="24"/>
        </w:rPr>
        <w:t>３．</w:t>
      </w:r>
      <w:r w:rsidR="009B7D40" w:rsidRPr="00D04A33">
        <w:rPr>
          <w:rFonts w:hint="eastAsia"/>
          <w:sz w:val="24"/>
        </w:rPr>
        <w:t xml:space="preserve">　</w:t>
      </w:r>
      <w:r w:rsidRPr="00D04A33">
        <w:rPr>
          <w:rFonts w:hint="eastAsia"/>
          <w:sz w:val="24"/>
        </w:rPr>
        <w:t>「経理規程第</w:t>
      </w:r>
      <w:r w:rsidR="00077BC6" w:rsidRPr="00D04A33">
        <w:rPr>
          <w:rFonts w:hint="eastAsia"/>
          <w:sz w:val="24"/>
        </w:rPr>
        <w:t>３９</w:t>
      </w:r>
      <w:r w:rsidRPr="00D04A33">
        <w:rPr>
          <w:rFonts w:hint="eastAsia"/>
          <w:sz w:val="24"/>
        </w:rPr>
        <w:t>条に定める資金の積立</w:t>
      </w:r>
      <w:r w:rsidR="003A4C61" w:rsidRPr="00D04A33">
        <w:rPr>
          <w:rFonts w:hint="eastAsia"/>
          <w:sz w:val="24"/>
        </w:rPr>
        <w:t>て</w:t>
      </w:r>
      <w:r w:rsidRPr="00D04A33">
        <w:rPr>
          <w:rFonts w:hint="eastAsia"/>
          <w:sz w:val="24"/>
        </w:rPr>
        <w:t>に関する細則」</w:t>
      </w:r>
    </w:p>
    <w:p w:rsidR="00A93A09" w:rsidRPr="00D04A33" w:rsidRDefault="00A93A09" w:rsidP="00E06792">
      <w:pPr>
        <w:ind w:firstLineChars="100" w:firstLine="254"/>
        <w:rPr>
          <w:sz w:val="24"/>
        </w:rPr>
      </w:pPr>
      <w:r w:rsidRPr="00D04A33">
        <w:rPr>
          <w:rFonts w:hint="eastAsia"/>
          <w:sz w:val="24"/>
        </w:rPr>
        <w:t>４．</w:t>
      </w:r>
      <w:r w:rsidR="009B7D40" w:rsidRPr="00D04A33">
        <w:rPr>
          <w:rFonts w:hint="eastAsia"/>
          <w:sz w:val="24"/>
        </w:rPr>
        <w:t xml:space="preserve">　</w:t>
      </w:r>
      <w:r w:rsidRPr="00D04A33">
        <w:rPr>
          <w:rFonts w:hint="eastAsia"/>
          <w:sz w:val="24"/>
        </w:rPr>
        <w:t>「経理規程第</w:t>
      </w:r>
      <w:r w:rsidR="00077BC6" w:rsidRPr="00D04A33">
        <w:rPr>
          <w:rFonts w:hint="eastAsia"/>
          <w:sz w:val="24"/>
        </w:rPr>
        <w:t>４２</w:t>
      </w:r>
      <w:r w:rsidRPr="00D04A33">
        <w:rPr>
          <w:rFonts w:hint="eastAsia"/>
          <w:sz w:val="24"/>
        </w:rPr>
        <w:t>条に定める有価証券の評価に関する細則」</w:t>
      </w:r>
    </w:p>
    <w:p w:rsidR="00A93A09" w:rsidRPr="00D04A33" w:rsidRDefault="00A93A09" w:rsidP="00E06792">
      <w:pPr>
        <w:ind w:firstLineChars="100" w:firstLine="254"/>
        <w:rPr>
          <w:sz w:val="24"/>
        </w:rPr>
      </w:pPr>
      <w:r w:rsidRPr="00D04A33">
        <w:rPr>
          <w:rFonts w:hint="eastAsia"/>
          <w:sz w:val="24"/>
        </w:rPr>
        <w:t>５．</w:t>
      </w:r>
      <w:r w:rsidR="009B7D40" w:rsidRPr="00D04A33">
        <w:rPr>
          <w:rFonts w:hint="eastAsia"/>
          <w:sz w:val="24"/>
        </w:rPr>
        <w:t xml:space="preserve">　</w:t>
      </w:r>
      <w:r w:rsidRPr="00D04A33">
        <w:rPr>
          <w:rFonts w:hint="eastAsia"/>
          <w:sz w:val="24"/>
        </w:rPr>
        <w:t>「経理規程第</w:t>
      </w:r>
      <w:r w:rsidR="00077BC6" w:rsidRPr="00D04A33">
        <w:rPr>
          <w:rFonts w:hint="eastAsia"/>
          <w:sz w:val="24"/>
        </w:rPr>
        <w:t>４５</w:t>
      </w:r>
      <w:r w:rsidRPr="00D04A33">
        <w:rPr>
          <w:rFonts w:hint="eastAsia"/>
          <w:sz w:val="24"/>
        </w:rPr>
        <w:t>条に定める原価計算に関する細則」</w:t>
      </w:r>
    </w:p>
    <w:p w:rsidR="00A93A09" w:rsidRPr="00D04A33" w:rsidRDefault="00A93A09" w:rsidP="00E06792">
      <w:pPr>
        <w:ind w:firstLineChars="100" w:firstLine="254"/>
        <w:rPr>
          <w:sz w:val="24"/>
        </w:rPr>
      </w:pPr>
      <w:r w:rsidRPr="00D04A33">
        <w:rPr>
          <w:rFonts w:hint="eastAsia"/>
          <w:sz w:val="24"/>
        </w:rPr>
        <w:t>６．</w:t>
      </w:r>
      <w:r w:rsidR="009B7D40" w:rsidRPr="00D04A33">
        <w:rPr>
          <w:rFonts w:hint="eastAsia"/>
          <w:sz w:val="24"/>
        </w:rPr>
        <w:t xml:space="preserve">　</w:t>
      </w:r>
      <w:r w:rsidRPr="00D04A33">
        <w:rPr>
          <w:rFonts w:hint="eastAsia"/>
          <w:sz w:val="24"/>
        </w:rPr>
        <w:t>「経理規程第</w:t>
      </w:r>
      <w:r w:rsidR="00077BC6" w:rsidRPr="00D04A33">
        <w:rPr>
          <w:rFonts w:hint="eastAsia"/>
          <w:sz w:val="24"/>
        </w:rPr>
        <w:t>４５</w:t>
      </w:r>
      <w:r w:rsidRPr="00D04A33">
        <w:rPr>
          <w:rFonts w:hint="eastAsia"/>
          <w:sz w:val="24"/>
        </w:rPr>
        <w:t>条に定める棚卸資産の時価に関する細則」</w:t>
      </w:r>
    </w:p>
    <w:p w:rsidR="00A93A09" w:rsidRPr="00D04A33" w:rsidRDefault="00A93A09" w:rsidP="00E06792">
      <w:pPr>
        <w:ind w:firstLineChars="100" w:firstLine="254"/>
        <w:rPr>
          <w:sz w:val="24"/>
        </w:rPr>
      </w:pPr>
      <w:r w:rsidRPr="00D04A33">
        <w:rPr>
          <w:rFonts w:hint="eastAsia"/>
          <w:sz w:val="24"/>
        </w:rPr>
        <w:t>７．</w:t>
      </w:r>
      <w:r w:rsidR="009B7D40" w:rsidRPr="00D04A33">
        <w:rPr>
          <w:rFonts w:hint="eastAsia"/>
          <w:sz w:val="24"/>
        </w:rPr>
        <w:t xml:space="preserve">　</w:t>
      </w:r>
      <w:r w:rsidRPr="00D04A33">
        <w:rPr>
          <w:rFonts w:hint="eastAsia"/>
          <w:sz w:val="24"/>
        </w:rPr>
        <w:t>「経理規程第</w:t>
      </w:r>
      <w:r w:rsidR="00077BC6" w:rsidRPr="00D04A33">
        <w:rPr>
          <w:rFonts w:hint="eastAsia"/>
          <w:sz w:val="24"/>
        </w:rPr>
        <w:t>４８</w:t>
      </w:r>
      <w:r w:rsidRPr="00D04A33">
        <w:rPr>
          <w:rFonts w:hint="eastAsia"/>
          <w:sz w:val="24"/>
        </w:rPr>
        <w:t>条に定める固定資産の評価に関する細則」</w:t>
      </w:r>
    </w:p>
    <w:p w:rsidR="00A93A09" w:rsidRPr="00D04A33" w:rsidRDefault="00A93A09" w:rsidP="00E06792">
      <w:pPr>
        <w:ind w:firstLineChars="100" w:firstLine="254"/>
        <w:rPr>
          <w:sz w:val="24"/>
        </w:rPr>
      </w:pPr>
      <w:r w:rsidRPr="00D04A33">
        <w:rPr>
          <w:rFonts w:hint="eastAsia"/>
          <w:sz w:val="24"/>
        </w:rPr>
        <w:t>８．</w:t>
      </w:r>
      <w:r w:rsidR="009B7D40" w:rsidRPr="00D04A33">
        <w:rPr>
          <w:rFonts w:hint="eastAsia"/>
          <w:sz w:val="24"/>
        </w:rPr>
        <w:t xml:space="preserve">　</w:t>
      </w:r>
      <w:r w:rsidRPr="00D04A33">
        <w:rPr>
          <w:rFonts w:hint="eastAsia"/>
          <w:sz w:val="24"/>
        </w:rPr>
        <w:t>「経理規程第</w:t>
      </w:r>
      <w:r w:rsidR="00077BC6" w:rsidRPr="00D04A33">
        <w:rPr>
          <w:rFonts w:hint="eastAsia"/>
          <w:sz w:val="24"/>
        </w:rPr>
        <w:t>４９</w:t>
      </w:r>
      <w:r w:rsidRPr="00D04A33">
        <w:rPr>
          <w:rFonts w:hint="eastAsia"/>
          <w:sz w:val="24"/>
        </w:rPr>
        <w:t>条に定めるリース会計に関する細則」</w:t>
      </w:r>
    </w:p>
    <w:p w:rsidR="00A93A09" w:rsidRPr="00D04A33" w:rsidRDefault="00A93A09" w:rsidP="00E06792">
      <w:pPr>
        <w:ind w:leftChars="100" w:left="732" w:hangingChars="200" w:hanging="508"/>
        <w:rPr>
          <w:sz w:val="24"/>
        </w:rPr>
      </w:pPr>
      <w:r w:rsidRPr="00D04A33">
        <w:rPr>
          <w:rFonts w:hint="eastAsia"/>
          <w:sz w:val="24"/>
        </w:rPr>
        <w:t>９．</w:t>
      </w:r>
      <w:r w:rsidR="009B7D40" w:rsidRPr="00D04A33">
        <w:rPr>
          <w:rFonts w:hint="eastAsia"/>
          <w:sz w:val="24"/>
        </w:rPr>
        <w:t xml:space="preserve">　</w:t>
      </w:r>
      <w:r w:rsidRPr="00D04A33">
        <w:rPr>
          <w:rFonts w:hint="eastAsia"/>
          <w:sz w:val="24"/>
        </w:rPr>
        <w:t>「経理規程第</w:t>
      </w:r>
      <w:r w:rsidR="00077BC6" w:rsidRPr="00D04A33">
        <w:rPr>
          <w:rFonts w:hint="eastAsia"/>
          <w:sz w:val="24"/>
        </w:rPr>
        <w:t>５１</w:t>
      </w:r>
      <w:r w:rsidRPr="00D04A33">
        <w:rPr>
          <w:rFonts w:hint="eastAsia"/>
          <w:sz w:val="24"/>
        </w:rPr>
        <w:t>条に定める固定資産の改良と修繕（資本的支出）に関する細則」</w:t>
      </w:r>
    </w:p>
    <w:p w:rsidR="00A93A09" w:rsidRPr="00D04A33" w:rsidRDefault="009B7D40" w:rsidP="00E06792">
      <w:pPr>
        <w:rPr>
          <w:sz w:val="24"/>
        </w:rPr>
      </w:pPr>
      <w:r w:rsidRPr="00D04A33">
        <w:rPr>
          <w:rFonts w:hint="eastAsia"/>
          <w:sz w:val="24"/>
        </w:rPr>
        <w:t xml:space="preserve">１０．　</w:t>
      </w:r>
      <w:r w:rsidR="00A93A09" w:rsidRPr="00D04A33">
        <w:rPr>
          <w:rFonts w:hint="eastAsia"/>
          <w:sz w:val="24"/>
        </w:rPr>
        <w:t>「経理規程第</w:t>
      </w:r>
      <w:r w:rsidR="00077BC6" w:rsidRPr="00D04A33">
        <w:rPr>
          <w:rFonts w:hint="eastAsia"/>
          <w:sz w:val="24"/>
        </w:rPr>
        <w:t>５５</w:t>
      </w:r>
      <w:r w:rsidR="00A93A09" w:rsidRPr="00D04A33">
        <w:rPr>
          <w:rFonts w:hint="eastAsia"/>
          <w:sz w:val="24"/>
        </w:rPr>
        <w:t>条に定める減価償却に関する細則」</w:t>
      </w:r>
    </w:p>
    <w:p w:rsidR="00A93A09" w:rsidRPr="00D04A33" w:rsidRDefault="009B7D40" w:rsidP="00E06792">
      <w:pPr>
        <w:rPr>
          <w:sz w:val="24"/>
        </w:rPr>
      </w:pPr>
      <w:r w:rsidRPr="00D04A33">
        <w:rPr>
          <w:rFonts w:hint="eastAsia"/>
          <w:sz w:val="24"/>
        </w:rPr>
        <w:t xml:space="preserve">１１．　</w:t>
      </w:r>
      <w:r w:rsidR="00A93A09" w:rsidRPr="00D04A33">
        <w:rPr>
          <w:rFonts w:hint="eastAsia"/>
          <w:sz w:val="24"/>
        </w:rPr>
        <w:t>「経理規程第</w:t>
      </w:r>
      <w:r w:rsidR="00077BC6" w:rsidRPr="00D04A33">
        <w:rPr>
          <w:rFonts w:hint="eastAsia"/>
          <w:sz w:val="24"/>
        </w:rPr>
        <w:t>５６</w:t>
      </w:r>
      <w:r w:rsidR="00A93A09" w:rsidRPr="00D04A33">
        <w:rPr>
          <w:rFonts w:hint="eastAsia"/>
          <w:sz w:val="24"/>
        </w:rPr>
        <w:t>条に定める退職給付引当金に関する細則」</w:t>
      </w:r>
    </w:p>
    <w:p w:rsidR="00A93A09" w:rsidRPr="00D04A33" w:rsidRDefault="009B7D40" w:rsidP="00E06792">
      <w:pPr>
        <w:rPr>
          <w:sz w:val="24"/>
        </w:rPr>
      </w:pPr>
      <w:r w:rsidRPr="00D04A33">
        <w:rPr>
          <w:rFonts w:hint="eastAsia"/>
          <w:sz w:val="24"/>
        </w:rPr>
        <w:t xml:space="preserve">１２．　</w:t>
      </w:r>
      <w:r w:rsidR="00A93A09" w:rsidRPr="00D04A33">
        <w:rPr>
          <w:rFonts w:hint="eastAsia"/>
          <w:sz w:val="24"/>
        </w:rPr>
        <w:t>「経理規程第</w:t>
      </w:r>
      <w:r w:rsidR="00077BC6" w:rsidRPr="00D04A33">
        <w:rPr>
          <w:rFonts w:hint="eastAsia"/>
          <w:sz w:val="24"/>
        </w:rPr>
        <w:t>５７</w:t>
      </w:r>
      <w:r w:rsidR="00A93A09" w:rsidRPr="00D04A33">
        <w:rPr>
          <w:rFonts w:hint="eastAsia"/>
          <w:sz w:val="24"/>
        </w:rPr>
        <w:t>条に定める賞与引当金に関する細則」</w:t>
      </w:r>
    </w:p>
    <w:p w:rsidR="00A93A09" w:rsidRPr="00D04A33" w:rsidRDefault="009B7D40" w:rsidP="00E06792">
      <w:pPr>
        <w:rPr>
          <w:sz w:val="24"/>
        </w:rPr>
      </w:pPr>
      <w:r w:rsidRPr="00D04A33">
        <w:rPr>
          <w:rFonts w:hint="eastAsia"/>
          <w:sz w:val="24"/>
        </w:rPr>
        <w:t xml:space="preserve">１３．　</w:t>
      </w:r>
      <w:r w:rsidR="00A93A09" w:rsidRPr="00D04A33">
        <w:rPr>
          <w:rFonts w:hint="eastAsia"/>
          <w:sz w:val="24"/>
        </w:rPr>
        <w:t>「経理規程第</w:t>
      </w:r>
      <w:r w:rsidR="00077BC6" w:rsidRPr="00D04A33">
        <w:rPr>
          <w:rFonts w:hint="eastAsia"/>
          <w:sz w:val="24"/>
        </w:rPr>
        <w:t>５８</w:t>
      </w:r>
      <w:r w:rsidR="00A93A09" w:rsidRPr="00D04A33">
        <w:rPr>
          <w:rFonts w:hint="eastAsia"/>
          <w:sz w:val="24"/>
        </w:rPr>
        <w:t>条に定める徴収不能引当金に関する細則」</w:t>
      </w:r>
    </w:p>
    <w:p w:rsidR="00A93A09" w:rsidRPr="00D04A33" w:rsidRDefault="009B7D40" w:rsidP="00E06792">
      <w:pPr>
        <w:rPr>
          <w:sz w:val="24"/>
        </w:rPr>
      </w:pPr>
      <w:r w:rsidRPr="00D04A33">
        <w:rPr>
          <w:rFonts w:hint="eastAsia"/>
          <w:sz w:val="24"/>
        </w:rPr>
        <w:t xml:space="preserve">１４．　</w:t>
      </w:r>
      <w:r w:rsidR="00A93A09" w:rsidRPr="00D04A33">
        <w:rPr>
          <w:rFonts w:hint="eastAsia"/>
          <w:sz w:val="24"/>
        </w:rPr>
        <w:t>「経理規程第</w:t>
      </w:r>
      <w:r w:rsidR="00077BC6" w:rsidRPr="00D04A33">
        <w:rPr>
          <w:rFonts w:hint="eastAsia"/>
          <w:sz w:val="24"/>
        </w:rPr>
        <w:t>６０</w:t>
      </w:r>
      <w:r w:rsidR="00A93A09" w:rsidRPr="00D04A33">
        <w:rPr>
          <w:rFonts w:hint="eastAsia"/>
          <w:sz w:val="24"/>
        </w:rPr>
        <w:t>条に定める税効果会計に関する細則」</w:t>
      </w:r>
    </w:p>
    <w:p w:rsidR="00A93A09" w:rsidRPr="00D04A33" w:rsidRDefault="009B7D40" w:rsidP="00E06792">
      <w:pPr>
        <w:rPr>
          <w:sz w:val="24"/>
        </w:rPr>
      </w:pPr>
      <w:r w:rsidRPr="00D04A33">
        <w:rPr>
          <w:rFonts w:hint="eastAsia"/>
          <w:sz w:val="24"/>
        </w:rPr>
        <w:t xml:space="preserve">１５．　</w:t>
      </w:r>
      <w:r w:rsidR="00A93A09" w:rsidRPr="00D04A33">
        <w:rPr>
          <w:rFonts w:hint="eastAsia"/>
          <w:sz w:val="24"/>
        </w:rPr>
        <w:t>「経理規程に定める重要性に関する細則」</w:t>
      </w:r>
    </w:p>
    <w:p w:rsidR="00A93A09" w:rsidRPr="00D04A33" w:rsidRDefault="00A93A09" w:rsidP="00E06792">
      <w:pPr>
        <w:rPr>
          <w:sz w:val="24"/>
        </w:rPr>
      </w:pPr>
      <w:r w:rsidRPr="00D04A33">
        <w:rPr>
          <w:rFonts w:hint="eastAsia"/>
          <w:sz w:val="24"/>
        </w:rPr>
        <w:t>附則</w:t>
      </w:r>
    </w:p>
    <w:p w:rsidR="00E34905" w:rsidRPr="00D04A33" w:rsidRDefault="00E34905"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pStyle w:val="a3"/>
        <w:jc w:val="center"/>
        <w:rPr>
          <w:rFonts w:ascii="ＭＳ ゴシック" w:eastAsia="ＭＳ ゴシック" w:hAnsi="ＭＳ ゴシック"/>
          <w:sz w:val="24"/>
          <w:szCs w:val="24"/>
        </w:rPr>
      </w:pPr>
      <w:r w:rsidRPr="00D04A33">
        <w:rPr>
          <w:rFonts w:ascii="ＭＳ ゴシック" w:eastAsia="ＭＳ ゴシック" w:hAnsi="ＭＳ ゴシック" w:hint="eastAsia"/>
          <w:sz w:val="24"/>
          <w:szCs w:val="24"/>
        </w:rPr>
        <w:lastRenderedPageBreak/>
        <w:t>１．総　則</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（目的）</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第１条　この細則は、社会福祉法人○○経理規程（以下「経理規程」という。）を実施するために必要な事項について定めるものとする。</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p>
    <w:p w:rsidR="00A93A09" w:rsidRPr="00D04A33" w:rsidRDefault="00A93A09" w:rsidP="00E06792">
      <w:pPr>
        <w:pStyle w:val="a3"/>
        <w:jc w:val="center"/>
        <w:rPr>
          <w:rFonts w:ascii="ＭＳ ゴシック" w:eastAsia="ＭＳ ゴシック" w:hAnsi="ＭＳ ゴシック"/>
          <w:sz w:val="24"/>
          <w:szCs w:val="24"/>
        </w:rPr>
      </w:pPr>
      <w:r w:rsidRPr="00D04A33">
        <w:rPr>
          <w:rFonts w:ascii="ＭＳ ゴシック" w:eastAsia="ＭＳ ゴシック" w:hAnsi="ＭＳ ゴシック" w:hint="eastAsia"/>
          <w:sz w:val="24"/>
          <w:szCs w:val="24"/>
        </w:rPr>
        <w:t>２．「経理規程第６条に定める共通収入支出の配分に関する細則」</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（配分基準）</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第１条　経理規程第６条第１項及び第２項に定める「合理的な基準に基づいて配分する」基準は、別添１共通経費の配分基準表のとおりとする。</w:t>
      </w:r>
    </w:p>
    <w:p w:rsidR="00A93A09" w:rsidRPr="00D04A33" w:rsidRDefault="00A93A09" w:rsidP="00E06792">
      <w:pPr>
        <w:pStyle w:val="a3"/>
        <w:ind w:left="254" w:hangingChars="100" w:hanging="254"/>
        <w:rPr>
          <w:b w:val="0"/>
          <w:sz w:val="24"/>
          <w:szCs w:val="24"/>
        </w:rPr>
      </w:pPr>
      <w:r w:rsidRPr="00D04A33">
        <w:rPr>
          <w:rFonts w:hint="eastAsia"/>
          <w:b w:val="0"/>
          <w:sz w:val="24"/>
          <w:szCs w:val="24"/>
        </w:rPr>
        <w:t>２　前項の配分基準は、支出及び費用の項目ごとに、その発生に最も密接に関連する量的基準（例えば人数、時間、面積等による基準、又はこれらの２以上の要素を合わせた複合基準）を選択して適用するものとする。</w:t>
      </w:r>
    </w:p>
    <w:p w:rsidR="00A93A09" w:rsidRPr="00D04A33" w:rsidRDefault="00A93A09" w:rsidP="00E06792">
      <w:pPr>
        <w:pStyle w:val="a3"/>
        <w:ind w:left="254" w:hangingChars="100" w:hanging="254"/>
        <w:rPr>
          <w:b w:val="0"/>
          <w:sz w:val="24"/>
          <w:szCs w:val="24"/>
        </w:rPr>
      </w:pPr>
      <w:r w:rsidRPr="00D04A33">
        <w:rPr>
          <w:rFonts w:hint="eastAsia"/>
          <w:b w:val="0"/>
          <w:sz w:val="24"/>
          <w:szCs w:val="24"/>
        </w:rPr>
        <w:t>３　一度選択した配分基準は、状況の変化等により当該基準を適用することが不合理であると認められるようになった場合を除き、継続的に適用するものとする。</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p>
    <w:p w:rsidR="00A93A09" w:rsidRPr="00D04A33" w:rsidRDefault="00A93A09" w:rsidP="00E06792">
      <w:pPr>
        <w:pStyle w:val="a3"/>
        <w:jc w:val="center"/>
        <w:rPr>
          <w:rFonts w:ascii="ＭＳ ゴシック" w:eastAsia="ＭＳ ゴシック" w:hAnsi="ＭＳ ゴシック"/>
          <w:sz w:val="24"/>
          <w:szCs w:val="24"/>
        </w:rPr>
      </w:pPr>
      <w:r w:rsidRPr="00D04A33">
        <w:rPr>
          <w:rFonts w:ascii="ＭＳ ゴシック" w:eastAsia="ＭＳ ゴシック" w:hAnsi="ＭＳ ゴシック" w:hint="eastAsia"/>
          <w:sz w:val="24"/>
          <w:szCs w:val="24"/>
        </w:rPr>
        <w:t>３．「経理規程第３９条に定める資金の積立に関する細則」</w:t>
      </w:r>
    </w:p>
    <w:p w:rsidR="00A93A09" w:rsidRPr="00D04A33" w:rsidRDefault="00A93A09" w:rsidP="00E06792">
      <w:pPr>
        <w:pStyle w:val="a3"/>
        <w:jc w:val="left"/>
        <w:rPr>
          <w:b w:val="0"/>
          <w:sz w:val="24"/>
          <w:szCs w:val="24"/>
        </w:rPr>
      </w:pPr>
    </w:p>
    <w:p w:rsidR="00A93A09" w:rsidRPr="00D04A33" w:rsidRDefault="00A93A09" w:rsidP="00E06792">
      <w:pPr>
        <w:pStyle w:val="a3"/>
        <w:jc w:val="left"/>
        <w:rPr>
          <w:b w:val="0"/>
          <w:sz w:val="24"/>
          <w:szCs w:val="24"/>
        </w:rPr>
      </w:pPr>
      <w:r w:rsidRPr="00D04A33">
        <w:rPr>
          <w:rFonts w:hint="eastAsia"/>
          <w:b w:val="0"/>
          <w:sz w:val="24"/>
          <w:szCs w:val="24"/>
        </w:rPr>
        <w:t>（積立）</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第１条　経理規程第３９条に定める積立資産は、使用計画に定めた積立額を積み立てるものとする。</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（取崩し</w:t>
      </w:r>
      <w:r w:rsidR="00A3017E" w:rsidRPr="00D04A33">
        <w:rPr>
          <w:rFonts w:hint="eastAsia"/>
          <w:b w:val="0"/>
          <w:sz w:val="24"/>
          <w:szCs w:val="24"/>
        </w:rPr>
        <w:t>）</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第２条　経理規程第３９条に定める積立資産は、次に掲げる場合にそれぞれに掲げる金額を取崩すものとする。</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（１）　当該積立資産の目的である支出があった場合　当該積立資産の金額範囲内の目的支出額</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（２）　当該積立資産の目的である支出が行われないことが理事会で決定した場合　当該積立資産の総額</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（３）　当該積立資産を積立目的以外に使用する場合　当該積立資産について理事会で取り崩すことと決めた金額</w:t>
      </w:r>
    </w:p>
    <w:p w:rsidR="00A93A09" w:rsidRPr="00D04A33" w:rsidRDefault="00A93A09" w:rsidP="00E06792">
      <w:pPr>
        <w:pStyle w:val="a3"/>
        <w:rPr>
          <w:sz w:val="24"/>
          <w:szCs w:val="24"/>
        </w:rPr>
      </w:pPr>
    </w:p>
    <w:p w:rsidR="00A93A09" w:rsidRPr="00D04A33" w:rsidRDefault="00A93A09" w:rsidP="00E06792">
      <w:pPr>
        <w:pStyle w:val="a3"/>
        <w:rPr>
          <w:sz w:val="24"/>
          <w:szCs w:val="24"/>
        </w:rPr>
      </w:pPr>
    </w:p>
    <w:p w:rsidR="00A93A09" w:rsidRPr="00D04A33" w:rsidRDefault="00A93A09" w:rsidP="00E06792">
      <w:pPr>
        <w:pStyle w:val="a3"/>
        <w:jc w:val="center"/>
        <w:rPr>
          <w:rFonts w:ascii="ＭＳ ゴシック" w:eastAsia="ＭＳ ゴシック" w:hAnsi="ＭＳ ゴシック"/>
          <w:sz w:val="24"/>
          <w:szCs w:val="24"/>
        </w:rPr>
      </w:pPr>
      <w:r w:rsidRPr="00D04A33">
        <w:rPr>
          <w:rFonts w:ascii="ＭＳ ゴシック" w:eastAsia="ＭＳ ゴシック" w:hAnsi="ＭＳ ゴシック" w:hint="eastAsia"/>
          <w:sz w:val="24"/>
          <w:szCs w:val="24"/>
        </w:rPr>
        <w:t>４．「経理規程第４２条に定める有価証券の評価に関する細則」</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（時価）</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第１条　経理規程第４２条第３項に定める時価とは、市場価格に基づく価格をいうものとする。</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（１）　次の有価証券については、それぞれに公表されている取引価格を市場価格とする。</w:t>
      </w:r>
    </w:p>
    <w:p w:rsidR="00A93A09" w:rsidRPr="00D04A33" w:rsidRDefault="00A93A09" w:rsidP="00E06792">
      <w:pPr>
        <w:pStyle w:val="a3"/>
        <w:ind w:left="1271" w:hangingChars="500" w:hanging="1271"/>
        <w:rPr>
          <w:b w:val="0"/>
          <w:sz w:val="24"/>
          <w:szCs w:val="24"/>
        </w:rPr>
      </w:pPr>
      <w:r w:rsidRPr="00D04A33">
        <w:rPr>
          <w:rFonts w:hint="eastAsia"/>
          <w:b w:val="0"/>
          <w:sz w:val="24"/>
          <w:szCs w:val="24"/>
        </w:rPr>
        <w:t xml:space="preserve">　　　　①　取引所に上場されている有価証券の市場価格は、原則として取引所における取引価格とする。なお、一つの有価証券が複数の取引所に上場されている場合には、当該有価証券の取引が最も活発に行われている取引所の価格とする。</w:t>
      </w:r>
    </w:p>
    <w:p w:rsidR="00A93A09" w:rsidRPr="00D04A33" w:rsidRDefault="00A93A09" w:rsidP="00E06792">
      <w:pPr>
        <w:pStyle w:val="a3"/>
        <w:ind w:left="1271" w:hangingChars="500" w:hanging="1271"/>
        <w:rPr>
          <w:b w:val="0"/>
          <w:sz w:val="24"/>
          <w:szCs w:val="24"/>
        </w:rPr>
      </w:pPr>
      <w:r w:rsidRPr="00D04A33">
        <w:rPr>
          <w:rFonts w:hint="eastAsia"/>
          <w:b w:val="0"/>
          <w:sz w:val="24"/>
          <w:szCs w:val="24"/>
        </w:rPr>
        <w:t xml:space="preserve">　　　　②　店頭において取引されている有価証券の市場価格は、公正な価格を提供するため複数の店頭市場の情報を集計し、提供することを目的として組織化された業界団体（例えば日本証券業協会）が公表する価格とする。</w:t>
      </w:r>
    </w:p>
    <w:p w:rsidR="00A93A09" w:rsidRPr="00D04A33" w:rsidRDefault="00A93A09" w:rsidP="00E06792">
      <w:pPr>
        <w:pStyle w:val="a3"/>
        <w:ind w:left="1271" w:hangingChars="500" w:hanging="1271"/>
        <w:rPr>
          <w:b w:val="0"/>
          <w:sz w:val="24"/>
          <w:szCs w:val="24"/>
        </w:rPr>
      </w:pPr>
      <w:r w:rsidRPr="00D04A33">
        <w:rPr>
          <w:rFonts w:hint="eastAsia"/>
          <w:b w:val="0"/>
          <w:sz w:val="24"/>
          <w:szCs w:val="24"/>
        </w:rPr>
        <w:t xml:space="preserve">　　　　③　取引所及び店頭において取引がされていなくても、随時、売買・換金等を行うことができる取引システム（例えば、金融機関・証券会社間の市場、ディーラー間の市場、電子媒体取引市場）が流通性を確保する上で十分に整備されている場合には、そこで成立する取引価格を有価証券の市場価格とすることができるものとする。</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（２）　有価証券に付すべき時価は、上記取引価格等の終値を最優先適用し、終値がなければ気配値を適用するものとする。その場合の気配値は、公表された売り気配の最安値又は買い気配の最高値とし、それらがともに公表されている場合には、それらの仲値とする。また当日に終値も気配値も公表されていない場合は、同日前直近において公表された終値又は気配値とする。</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（償却原価法）</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第２条　経理規程第４２条第４項に定める償却原価法は、利息法により計算するものとする。</w:t>
      </w:r>
    </w:p>
    <w:p w:rsidR="00A93A09" w:rsidRPr="00D04A33" w:rsidRDefault="00A93A09" w:rsidP="00E06792">
      <w:pPr>
        <w:pStyle w:val="a3"/>
        <w:ind w:left="254" w:hangingChars="100" w:hanging="254"/>
        <w:rPr>
          <w:b w:val="0"/>
          <w:sz w:val="24"/>
          <w:szCs w:val="24"/>
        </w:rPr>
      </w:pPr>
      <w:r w:rsidRPr="00D04A33">
        <w:rPr>
          <w:rFonts w:hint="eastAsia"/>
          <w:b w:val="0"/>
          <w:sz w:val="24"/>
          <w:szCs w:val="24"/>
        </w:rPr>
        <w:t>２　前項に定める利息法とは、債券のクーポン受取総額と金利調整差額の合計額を、債券の帳簿価額に対し一定率（以下「実効利子率」という。）となるように複利をもって各会計期間の収入に配分する方法をいい、当該配分額とクーポン計上額（クーポンの現金受取額及びその経過分の未収計上額の増減額の合計額）との差額を取得価額に加減する。</w:t>
      </w:r>
    </w:p>
    <w:p w:rsidR="00A93A09" w:rsidRPr="00D04A33" w:rsidRDefault="00A93A09" w:rsidP="00E06792">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A93A09" w:rsidRPr="00D04A33" w:rsidTr="00A93A09">
        <w:trPr>
          <w:trHeight w:val="382"/>
        </w:trPr>
        <w:tc>
          <w:tcPr>
            <w:tcW w:w="9630" w:type="dxa"/>
          </w:tcPr>
          <w:p w:rsidR="00A93A09" w:rsidRPr="00D04A33" w:rsidRDefault="00A93A09" w:rsidP="00E06792">
            <w:pPr>
              <w:pStyle w:val="a3"/>
              <w:ind w:firstLineChars="100" w:firstLine="214"/>
              <w:rPr>
                <w:b w:val="0"/>
                <w:sz w:val="20"/>
              </w:rPr>
            </w:pPr>
            <w:r w:rsidRPr="00D04A33">
              <w:rPr>
                <w:rFonts w:hint="eastAsia"/>
                <w:b w:val="0"/>
                <w:sz w:val="20"/>
              </w:rPr>
              <w:t>減価償却法の計算方法について、継続適用を条件とした簡便法である定額法を採用する法人にあっては、第２条を下記のとおりとする。</w:t>
            </w:r>
          </w:p>
          <w:p w:rsidR="00A93A09" w:rsidRPr="00D04A33" w:rsidRDefault="00A93A09" w:rsidP="00E06792">
            <w:pPr>
              <w:pStyle w:val="a3"/>
              <w:rPr>
                <w:b w:val="0"/>
                <w:sz w:val="20"/>
              </w:rPr>
            </w:pPr>
            <w:r w:rsidRPr="00D04A33">
              <w:rPr>
                <w:rFonts w:hint="eastAsia"/>
                <w:b w:val="0"/>
                <w:sz w:val="20"/>
              </w:rPr>
              <w:t>第２条　経理規程第４２条第４項に定める償却原価法は、定額法により計算するものとする。</w:t>
            </w:r>
          </w:p>
          <w:p w:rsidR="00A93A09" w:rsidRPr="00D04A33" w:rsidRDefault="00A93A09" w:rsidP="00E06792">
            <w:pPr>
              <w:ind w:left="214" w:hangingChars="100" w:hanging="214"/>
              <w:rPr>
                <w:sz w:val="20"/>
                <w:szCs w:val="20"/>
              </w:rPr>
            </w:pPr>
            <w:r w:rsidRPr="00D04A33">
              <w:rPr>
                <w:rFonts w:hint="eastAsia"/>
                <w:sz w:val="20"/>
              </w:rPr>
              <w:lastRenderedPageBreak/>
              <w:t>２　前項に定める定額法とは、債券の金利調整差額を受け渡し日から弁済期又は償還期までの期間で除して各会計期間に配分する方法をいい、当該配分額を取得価額に加減する。</w:t>
            </w:r>
          </w:p>
        </w:tc>
      </w:tr>
    </w:tbl>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jc w:val="center"/>
        <w:rPr>
          <w:rFonts w:asciiTheme="majorEastAsia" w:eastAsiaTheme="majorEastAsia" w:hAnsiTheme="majorEastAsia"/>
          <w:b/>
          <w:sz w:val="24"/>
        </w:rPr>
      </w:pPr>
      <w:r w:rsidRPr="00D04A33">
        <w:rPr>
          <w:rFonts w:asciiTheme="majorEastAsia" w:eastAsiaTheme="majorEastAsia" w:hAnsiTheme="majorEastAsia" w:hint="eastAsia"/>
          <w:b/>
          <w:sz w:val="24"/>
        </w:rPr>
        <w:t>５．「経理規程第４５条に定める原価計算に関する細則」</w:t>
      </w:r>
    </w:p>
    <w:p w:rsidR="00A93A09" w:rsidRPr="00D04A33" w:rsidRDefault="00A93A09" w:rsidP="00E06792">
      <w:pPr>
        <w:jc w:val="left"/>
        <w:rPr>
          <w:rFonts w:ascii="ＭＳ 明朝" w:hAnsi="ＭＳ 明朝"/>
          <w:b/>
          <w:sz w:val="24"/>
        </w:rPr>
      </w:pPr>
    </w:p>
    <w:p w:rsidR="00A93A09" w:rsidRPr="00D04A33" w:rsidRDefault="00A93A09" w:rsidP="00E06792">
      <w:pPr>
        <w:rPr>
          <w:rFonts w:ascii="ＭＳ 明朝" w:hAnsi="ＭＳ 明朝"/>
          <w:b/>
          <w:sz w:val="24"/>
        </w:rPr>
      </w:pPr>
      <w:r w:rsidRPr="00D04A33">
        <w:rPr>
          <w:rFonts w:ascii="ＭＳ 明朝" w:hAnsi="ＭＳ 明朝" w:hint="eastAsia"/>
          <w:sz w:val="24"/>
        </w:rPr>
        <w:t>（原価計算期間）</w:t>
      </w:r>
    </w:p>
    <w:p w:rsidR="00A93A09" w:rsidRPr="00D04A33" w:rsidRDefault="00A93A09" w:rsidP="00E06792">
      <w:pPr>
        <w:rPr>
          <w:rFonts w:ascii="ＭＳ 明朝" w:hAnsi="ＭＳ 明朝"/>
          <w:b/>
          <w:sz w:val="24"/>
        </w:rPr>
      </w:pPr>
      <w:r w:rsidRPr="00D04A33">
        <w:rPr>
          <w:rFonts w:ascii="ＭＳ 明朝" w:hAnsi="ＭＳ 明朝" w:hint="eastAsia"/>
          <w:sz w:val="24"/>
        </w:rPr>
        <w:t>第１条　当法人において、原価計算期間は、月初から月末までの１か月間とする。</w:t>
      </w:r>
    </w:p>
    <w:p w:rsidR="00A93A09" w:rsidRPr="00D04A33" w:rsidRDefault="00A93A09" w:rsidP="00E06792">
      <w:pPr>
        <w:rPr>
          <w:rFonts w:ascii="ＭＳ 明朝" w:hAnsi="ＭＳ 明朝"/>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A93A09" w:rsidRPr="00D04A33" w:rsidTr="0013018A">
        <w:trPr>
          <w:trHeight w:val="1157"/>
        </w:trPr>
        <w:tc>
          <w:tcPr>
            <w:tcW w:w="9630" w:type="dxa"/>
            <w:vAlign w:val="center"/>
          </w:tcPr>
          <w:p w:rsidR="00A93A09" w:rsidRPr="00D04A33" w:rsidRDefault="00A93A09" w:rsidP="00E06792">
            <w:pPr>
              <w:rPr>
                <w:rFonts w:ascii="ＭＳ 明朝" w:hAnsi="ＭＳ 明朝"/>
                <w:b/>
                <w:sz w:val="20"/>
              </w:rPr>
            </w:pPr>
            <w:r w:rsidRPr="00D04A33">
              <w:rPr>
                <w:rFonts w:ascii="ＭＳ 明朝" w:hAnsi="ＭＳ 明朝" w:hint="eastAsia"/>
                <w:sz w:val="20"/>
              </w:rPr>
              <w:t xml:space="preserve">　原価計算期間を期首から期末までの１年間としている法人にあっては、第１条を下記のとおりとする。</w:t>
            </w:r>
          </w:p>
          <w:p w:rsidR="00A93A09" w:rsidRPr="00D04A33" w:rsidRDefault="00A93A09" w:rsidP="00E06792">
            <w:pPr>
              <w:rPr>
                <w:rFonts w:ascii="ＭＳ 明朝" w:hAnsi="ＭＳ 明朝"/>
                <w:b/>
                <w:sz w:val="20"/>
              </w:rPr>
            </w:pPr>
            <w:r w:rsidRPr="00D04A33">
              <w:rPr>
                <w:rFonts w:ascii="ＭＳ 明朝" w:hAnsi="ＭＳ 明朝" w:hint="eastAsia"/>
                <w:sz w:val="20"/>
              </w:rPr>
              <w:t xml:space="preserve">　第１条　当法人において、原価計算期間は、期首から期末までの１年間とする。</w:t>
            </w:r>
          </w:p>
        </w:tc>
      </w:tr>
    </w:tbl>
    <w:p w:rsidR="00A93A09" w:rsidRPr="00D04A33" w:rsidRDefault="00A93A09" w:rsidP="00E06792">
      <w:pPr>
        <w:jc w:val="left"/>
        <w:rPr>
          <w:rFonts w:ascii="ＭＳ 明朝" w:hAnsi="ＭＳ 明朝"/>
          <w:b/>
          <w:sz w:val="24"/>
        </w:rPr>
      </w:pPr>
    </w:p>
    <w:p w:rsidR="00A93A09" w:rsidRPr="00D04A33" w:rsidRDefault="00A93A09" w:rsidP="00E06792">
      <w:pPr>
        <w:jc w:val="left"/>
        <w:rPr>
          <w:rFonts w:ascii="ＭＳ 明朝" w:hAnsi="ＭＳ 明朝"/>
          <w:b/>
          <w:sz w:val="24"/>
        </w:rPr>
      </w:pPr>
      <w:r w:rsidRPr="00D04A33">
        <w:rPr>
          <w:rFonts w:ascii="ＭＳ 明朝" w:hAnsi="ＭＳ 明朝" w:hint="eastAsia"/>
          <w:sz w:val="24"/>
        </w:rPr>
        <w:t>(原価計算を行う単位)</w:t>
      </w:r>
    </w:p>
    <w:p w:rsidR="00A93A09" w:rsidRPr="00D04A33" w:rsidRDefault="00A93A09" w:rsidP="00E06792">
      <w:pPr>
        <w:ind w:left="254" w:hangingChars="100" w:hanging="254"/>
        <w:rPr>
          <w:rFonts w:ascii="ＭＳ 明朝" w:hAnsi="ＭＳ 明朝"/>
          <w:sz w:val="24"/>
        </w:rPr>
      </w:pPr>
      <w:r w:rsidRPr="00D04A33">
        <w:rPr>
          <w:rFonts w:ascii="ＭＳ 明朝" w:hAnsi="ＭＳ 明朝" w:hint="eastAsia"/>
          <w:sz w:val="24"/>
        </w:rPr>
        <w:t>第２条　原価計算を行う単位は、事業所ごとに区分し、さらに事業所を作業種別に細区分するものとする。</w:t>
      </w:r>
    </w:p>
    <w:p w:rsidR="00E06792" w:rsidRPr="00D04A33" w:rsidRDefault="00E06792" w:rsidP="00E06792">
      <w:pPr>
        <w:ind w:left="255" w:hangingChars="100" w:hanging="255"/>
        <w:rPr>
          <w:rFonts w:ascii="ＭＳ 明朝" w:hAnsi="ＭＳ 明朝"/>
          <w:b/>
          <w:sz w:val="24"/>
        </w:rPr>
      </w:pPr>
    </w:p>
    <w:p w:rsidR="00A93A09" w:rsidRPr="00D04A33" w:rsidRDefault="00A93A09" w:rsidP="00E06792">
      <w:pPr>
        <w:rPr>
          <w:rFonts w:ascii="ＭＳ 明朝" w:hAnsi="ＭＳ 明朝"/>
          <w:b/>
          <w:sz w:val="24"/>
        </w:rPr>
      </w:pPr>
      <w:r w:rsidRPr="00D04A33">
        <w:rPr>
          <w:rFonts w:ascii="ＭＳ 明朝" w:hAnsi="ＭＳ 明朝" w:hint="eastAsia"/>
          <w:sz w:val="24"/>
        </w:rPr>
        <w:t>（製造原価と販売費及び一般管理費の区分）</w:t>
      </w:r>
    </w:p>
    <w:p w:rsidR="00A93A09" w:rsidRPr="00D04A33" w:rsidRDefault="00A93A09" w:rsidP="00E06792">
      <w:pPr>
        <w:ind w:left="254" w:hangingChars="100" w:hanging="254"/>
        <w:rPr>
          <w:rFonts w:ascii="ＭＳ 明朝" w:hAnsi="ＭＳ 明朝"/>
          <w:b/>
          <w:sz w:val="24"/>
        </w:rPr>
      </w:pPr>
      <w:r w:rsidRPr="00D04A33">
        <w:rPr>
          <w:rFonts w:ascii="ＭＳ 明朝" w:hAnsi="ＭＳ 明朝" w:hint="eastAsia"/>
          <w:sz w:val="24"/>
        </w:rPr>
        <w:t>第３条　製造部門（製造管理部門を含む。）において発生した材料費、役務費用等（労務費、外注加工費及び経費）を製造原価といい、販売又は管理部門において発生した費用を販売費及び一般管理費（以下「販管費」という。）とする。製造原価と販管費は原則として、明確に区分し、製造原価について原価計算を行うものとする。</w:t>
      </w:r>
    </w:p>
    <w:p w:rsidR="00A93A09" w:rsidRPr="00D04A33" w:rsidRDefault="00A93A09" w:rsidP="00E06792">
      <w:pPr>
        <w:rPr>
          <w:rFonts w:ascii="ＭＳ 明朝" w:hAnsi="ＭＳ 明朝"/>
          <w:b/>
          <w:sz w:val="24"/>
        </w:rPr>
      </w:pPr>
    </w:p>
    <w:p w:rsidR="00A93A09" w:rsidRPr="00D04A33" w:rsidRDefault="00A93A09" w:rsidP="00E06792">
      <w:pPr>
        <w:rPr>
          <w:rFonts w:ascii="ＭＳ 明朝" w:hAnsi="ＭＳ 明朝"/>
          <w:b/>
          <w:sz w:val="24"/>
        </w:rPr>
      </w:pPr>
      <w:r w:rsidRPr="00D04A33">
        <w:rPr>
          <w:rFonts w:ascii="ＭＳ 明朝" w:hAnsi="ＭＳ 明朝" w:hint="eastAsia"/>
          <w:sz w:val="24"/>
        </w:rPr>
        <w:t>（原価計算の方法）</w:t>
      </w:r>
    </w:p>
    <w:p w:rsidR="00A93A09" w:rsidRPr="00D04A33" w:rsidRDefault="00A93A09" w:rsidP="00E06792">
      <w:pPr>
        <w:rPr>
          <w:rFonts w:ascii="ＭＳ 明朝" w:hAnsi="ＭＳ 明朝"/>
          <w:b/>
          <w:sz w:val="24"/>
        </w:rPr>
      </w:pPr>
      <w:r w:rsidRPr="00D04A33">
        <w:rPr>
          <w:rFonts w:ascii="ＭＳ 明朝" w:hAnsi="ＭＳ 明朝" w:hint="eastAsia"/>
          <w:sz w:val="24"/>
        </w:rPr>
        <w:t>第４条　当法人の製品及び仕掛品の原価は、次の方法で算定する。</w:t>
      </w:r>
    </w:p>
    <w:p w:rsidR="00A93A09" w:rsidRPr="00D04A33" w:rsidRDefault="00A93A09" w:rsidP="00E06792">
      <w:pPr>
        <w:ind w:leftChars="100" w:left="986" w:hangingChars="300" w:hanging="762"/>
        <w:rPr>
          <w:rFonts w:ascii="ＭＳ 明朝" w:hAnsi="ＭＳ 明朝"/>
          <w:b/>
          <w:sz w:val="24"/>
        </w:rPr>
      </w:pPr>
      <w:r w:rsidRPr="00D04A33">
        <w:rPr>
          <w:rFonts w:ascii="ＭＳ 明朝" w:hAnsi="ＭＳ 明朝" w:hint="eastAsia"/>
          <w:sz w:val="24"/>
        </w:rPr>
        <w:t>（１）　製品に直接賦課できる材料費、役務費用等については、該当する製品及び仕掛品にその原価を直接賦課する。</w:t>
      </w:r>
    </w:p>
    <w:p w:rsidR="00A93A09" w:rsidRPr="00D04A33" w:rsidRDefault="00A93A09" w:rsidP="00E06792">
      <w:pPr>
        <w:ind w:left="1016" w:hangingChars="400" w:hanging="1016"/>
        <w:rPr>
          <w:rFonts w:ascii="ＭＳ 明朝" w:hAnsi="ＭＳ 明朝"/>
          <w:b/>
          <w:sz w:val="24"/>
        </w:rPr>
      </w:pPr>
      <w:r w:rsidRPr="00D04A33">
        <w:rPr>
          <w:rFonts w:ascii="ＭＳ 明朝" w:hAnsi="ＭＳ 明朝" w:hint="eastAsia"/>
          <w:sz w:val="24"/>
        </w:rPr>
        <w:t xml:space="preserve">　（２）　製品に直接賦課できない材料費、役務費用等については、関連する製品・仕掛品に合理的な配賦基準に基づいて配賦する。その場合における配賦基準は、費目別又は費目グループ別に、製品・仕掛品に対する単位当たり消費量、労働時間等を用いて定める。</w:t>
      </w:r>
    </w:p>
    <w:p w:rsidR="00A93A09" w:rsidRPr="00D04A33" w:rsidRDefault="00A93A09" w:rsidP="00E06792">
      <w:pPr>
        <w:ind w:left="1016" w:hangingChars="400" w:hanging="1016"/>
        <w:rPr>
          <w:rFonts w:ascii="ＭＳ 明朝" w:hAnsi="ＭＳ 明朝"/>
          <w:b/>
          <w:sz w:val="24"/>
        </w:rPr>
      </w:pPr>
      <w:r w:rsidRPr="00D04A33">
        <w:rPr>
          <w:rFonts w:ascii="ＭＳ 明朝" w:hAnsi="ＭＳ 明朝" w:hint="eastAsia"/>
          <w:sz w:val="24"/>
        </w:rPr>
        <w:t xml:space="preserve">　（３）　前項の場合において、材料費、役務費用等を製造に関わる部門ごとに賦課又は配賦して集計し、当該部門ごとに配賦基準を定めて配賦することができる。</w:t>
      </w:r>
    </w:p>
    <w:p w:rsidR="00A93A09" w:rsidRPr="00D04A33" w:rsidRDefault="00A93A09" w:rsidP="00E06792">
      <w:pPr>
        <w:ind w:left="1016" w:hangingChars="400" w:hanging="1016"/>
        <w:rPr>
          <w:rFonts w:ascii="ＭＳ 明朝" w:hAnsi="ＭＳ 明朝"/>
          <w:b/>
          <w:sz w:val="24"/>
        </w:rPr>
      </w:pPr>
      <w:r w:rsidRPr="00D04A33">
        <w:rPr>
          <w:rFonts w:ascii="ＭＳ 明朝" w:hAnsi="ＭＳ 明朝" w:hint="eastAsia"/>
          <w:sz w:val="24"/>
        </w:rPr>
        <w:t xml:space="preserve">　（４）　原価計算期間末において仕掛品がある場合には、仕掛品の製造進捗割合に応じて、仕掛品の原価を計算し、当該原価計算期間における総製造費用</w:t>
      </w:r>
      <w:r w:rsidRPr="00D04A33">
        <w:rPr>
          <w:rFonts w:ascii="ＭＳ 明朝" w:hAnsi="ＭＳ 明朝" w:hint="eastAsia"/>
          <w:sz w:val="24"/>
        </w:rPr>
        <w:lastRenderedPageBreak/>
        <w:t>から当該仕掛品の原価を控除した額を製品製造原価とする。</w:t>
      </w:r>
    </w:p>
    <w:p w:rsidR="00A93A09" w:rsidRPr="00D04A33" w:rsidRDefault="00A93A09" w:rsidP="00E06792">
      <w:pPr>
        <w:rPr>
          <w:rFonts w:ascii="ＭＳ 明朝" w:hAnsi="ＭＳ 明朝"/>
          <w:b/>
          <w:sz w:val="24"/>
        </w:rPr>
      </w:pPr>
    </w:p>
    <w:p w:rsidR="00A93A09" w:rsidRPr="00D04A33" w:rsidRDefault="00A93A09" w:rsidP="00E06792">
      <w:pPr>
        <w:rPr>
          <w:rFonts w:ascii="ＭＳ 明朝" w:hAnsi="ＭＳ 明朝"/>
          <w:b/>
          <w:sz w:val="24"/>
        </w:rPr>
      </w:pPr>
    </w:p>
    <w:p w:rsidR="00A93A09" w:rsidRPr="00D04A33" w:rsidRDefault="00A93A09" w:rsidP="00E06792">
      <w:pPr>
        <w:jc w:val="center"/>
        <w:rPr>
          <w:rFonts w:asciiTheme="majorEastAsia" w:eastAsiaTheme="majorEastAsia" w:hAnsiTheme="majorEastAsia"/>
          <w:b/>
          <w:sz w:val="24"/>
        </w:rPr>
      </w:pPr>
      <w:r w:rsidRPr="00D04A33">
        <w:rPr>
          <w:rFonts w:asciiTheme="majorEastAsia" w:eastAsiaTheme="majorEastAsia" w:hAnsiTheme="majorEastAsia" w:hint="eastAsia"/>
          <w:b/>
          <w:sz w:val="24"/>
        </w:rPr>
        <w:t>６．「経理規程第４５条に定める棚卸資産の時価に関する細則」</w:t>
      </w:r>
    </w:p>
    <w:p w:rsidR="00A93A09" w:rsidRPr="00D04A33" w:rsidRDefault="00A93A09" w:rsidP="00E06792">
      <w:pPr>
        <w:pStyle w:val="a3"/>
        <w:jc w:val="left"/>
        <w:rPr>
          <w:b w:val="0"/>
          <w:sz w:val="24"/>
          <w:szCs w:val="24"/>
        </w:rPr>
      </w:pPr>
    </w:p>
    <w:p w:rsidR="00A93A09" w:rsidRPr="00D04A33" w:rsidRDefault="00A93A09" w:rsidP="00E06792">
      <w:pPr>
        <w:pStyle w:val="a3"/>
        <w:jc w:val="left"/>
        <w:rPr>
          <w:b w:val="0"/>
          <w:sz w:val="24"/>
          <w:szCs w:val="24"/>
        </w:rPr>
      </w:pPr>
      <w:r w:rsidRPr="00D04A33">
        <w:rPr>
          <w:rFonts w:hint="eastAsia"/>
          <w:b w:val="0"/>
          <w:sz w:val="24"/>
          <w:szCs w:val="24"/>
        </w:rPr>
        <w:t>（時　価）</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第１条　経理規程第４５条第３項に定める「時価」とは、正味売却価額をいい、当該棚卸資産の売価から当該棚卸資産を販売するために要する追加的な製造原価の見積額及び販売直接経費の見積額を控除した額とする。</w:t>
      </w:r>
    </w:p>
    <w:p w:rsidR="00A93A09" w:rsidRPr="00D04A33" w:rsidRDefault="00A93A09" w:rsidP="00E06792">
      <w:pPr>
        <w:pStyle w:val="a3"/>
        <w:rPr>
          <w:b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A93A09" w:rsidRPr="00D04A33" w:rsidTr="0013018A">
        <w:trPr>
          <w:trHeight w:val="1943"/>
        </w:trPr>
        <w:tc>
          <w:tcPr>
            <w:tcW w:w="9630" w:type="dxa"/>
            <w:vAlign w:val="center"/>
          </w:tcPr>
          <w:p w:rsidR="00A93A09" w:rsidRPr="00D04A33" w:rsidRDefault="00A93A09" w:rsidP="00E06792">
            <w:pPr>
              <w:ind w:firstLineChars="100" w:firstLine="214"/>
              <w:rPr>
                <w:rFonts w:ascii="ＭＳ 明朝" w:hAnsi="ＭＳ 明朝"/>
                <w:b/>
                <w:sz w:val="20"/>
              </w:rPr>
            </w:pPr>
            <w:r w:rsidRPr="00D04A33">
              <w:rPr>
                <w:rFonts w:ascii="ＭＳ 明朝" w:hAnsi="ＭＳ 明朝" w:hint="eastAsia"/>
                <w:sz w:val="20"/>
              </w:rPr>
              <w:t>原材料等の棚卸資産の再調達原価を時価とする資産がある場合には、次の１項を加える。</w:t>
            </w:r>
          </w:p>
          <w:p w:rsidR="00A93A09" w:rsidRPr="00D04A33" w:rsidRDefault="00A93A09" w:rsidP="00E06792">
            <w:pPr>
              <w:ind w:leftChars="100" w:left="438" w:hangingChars="100" w:hanging="214"/>
              <w:rPr>
                <w:rFonts w:ascii="ＭＳ 明朝" w:hAnsi="ＭＳ 明朝"/>
                <w:b/>
                <w:sz w:val="20"/>
              </w:rPr>
            </w:pPr>
            <w:r w:rsidRPr="00D04A33">
              <w:rPr>
                <w:rFonts w:ascii="ＭＳ 明朝" w:hAnsi="ＭＳ 明朝" w:hint="eastAsia"/>
                <w:sz w:val="20"/>
              </w:rPr>
              <w:t>２　製品の原材料等のように、正味売却価額の把握が困難である又は把握にかなりの時間を要するような場合において、次の（１）及び（２）に定める要件が満たされるときには、当該棚卸資産の再調達原価（最終仕入原価を含む。以下同じ。）を時価とすることができる。</w:t>
            </w:r>
          </w:p>
          <w:p w:rsidR="00A93A09" w:rsidRPr="00D04A33" w:rsidRDefault="00A93A09" w:rsidP="00E06792">
            <w:pPr>
              <w:ind w:left="1071" w:hangingChars="500" w:hanging="1071"/>
              <w:rPr>
                <w:rFonts w:ascii="ＭＳ 明朝" w:hAnsi="ＭＳ 明朝"/>
                <w:b/>
                <w:sz w:val="20"/>
              </w:rPr>
            </w:pPr>
            <w:r w:rsidRPr="00D04A33">
              <w:rPr>
                <w:rFonts w:ascii="ＭＳ 明朝" w:hAnsi="ＭＳ 明朝" w:hint="eastAsia"/>
                <w:sz w:val="20"/>
              </w:rPr>
              <w:t xml:space="preserve">　　（１）　当該原材料に係る製品等の正味売却価額と当該再調達原価の変動が並行しており、変動に大きな乖離がみられないこと。</w:t>
            </w:r>
          </w:p>
          <w:p w:rsidR="00A93A09" w:rsidRPr="00D04A33" w:rsidRDefault="00A93A09" w:rsidP="00E06792">
            <w:pPr>
              <w:rPr>
                <w:rFonts w:ascii="ＭＳ 明朝" w:hAnsi="ＭＳ 明朝"/>
                <w:b/>
                <w:sz w:val="20"/>
              </w:rPr>
            </w:pPr>
            <w:r w:rsidRPr="00D04A33">
              <w:rPr>
                <w:rFonts w:ascii="ＭＳ 明朝" w:hAnsi="ＭＳ 明朝" w:hint="eastAsia"/>
                <w:sz w:val="20"/>
              </w:rPr>
              <w:t xml:space="preserve">　　（２）　上記（１）に定める状況において、再調達原価を時価として継続的に適用すること。</w:t>
            </w:r>
          </w:p>
        </w:tc>
      </w:tr>
    </w:tbl>
    <w:p w:rsidR="00A93A09" w:rsidRPr="00D04A33" w:rsidRDefault="00A93A09" w:rsidP="00E06792">
      <w:pPr>
        <w:rPr>
          <w:rFonts w:ascii="ＭＳ 明朝" w:hAnsi="ＭＳ 明朝"/>
          <w:b/>
          <w:sz w:val="24"/>
        </w:rPr>
      </w:pPr>
    </w:p>
    <w:p w:rsidR="00A93A09" w:rsidRPr="00D04A33" w:rsidRDefault="00A93A09" w:rsidP="00E06792">
      <w:pPr>
        <w:rPr>
          <w:rFonts w:ascii="ＭＳ 明朝" w:hAnsi="ＭＳ 明朝"/>
          <w:b/>
          <w:sz w:val="24"/>
        </w:rPr>
      </w:pPr>
    </w:p>
    <w:p w:rsidR="00A93A09" w:rsidRPr="00D04A33" w:rsidRDefault="00A93A09" w:rsidP="00E06792">
      <w:pPr>
        <w:jc w:val="center"/>
        <w:rPr>
          <w:rFonts w:asciiTheme="majorEastAsia" w:eastAsiaTheme="majorEastAsia" w:hAnsiTheme="majorEastAsia"/>
          <w:b/>
          <w:sz w:val="24"/>
        </w:rPr>
      </w:pPr>
      <w:r w:rsidRPr="00D04A33">
        <w:rPr>
          <w:rFonts w:asciiTheme="majorEastAsia" w:eastAsiaTheme="majorEastAsia" w:hAnsiTheme="majorEastAsia" w:hint="eastAsia"/>
          <w:b/>
          <w:sz w:val="24"/>
        </w:rPr>
        <w:t>７．「経理規程第４８条に定める固定資産の評価に関する細則」</w:t>
      </w:r>
    </w:p>
    <w:p w:rsidR="00A93A09" w:rsidRPr="00D04A33" w:rsidRDefault="00A93A09" w:rsidP="00E06792">
      <w:pPr>
        <w:rPr>
          <w:rFonts w:ascii="ＭＳ 明朝" w:hAnsi="ＭＳ 明朝"/>
          <w:b/>
          <w:sz w:val="24"/>
        </w:rPr>
      </w:pPr>
    </w:p>
    <w:p w:rsidR="00A93A09" w:rsidRPr="00D04A33" w:rsidRDefault="00A93A09" w:rsidP="00E06792">
      <w:pPr>
        <w:rPr>
          <w:rFonts w:ascii="ＭＳ 明朝" w:hAnsi="ＭＳ 明朝"/>
          <w:b/>
          <w:sz w:val="24"/>
        </w:rPr>
      </w:pPr>
      <w:r w:rsidRPr="00D04A33">
        <w:rPr>
          <w:rFonts w:ascii="ＭＳ 明朝" w:hAnsi="ＭＳ 明朝" w:hint="eastAsia"/>
          <w:sz w:val="24"/>
        </w:rPr>
        <w:t>（付随費用）</w:t>
      </w:r>
    </w:p>
    <w:p w:rsidR="00A93A09" w:rsidRPr="00D04A33" w:rsidRDefault="00A93A09" w:rsidP="00E06792">
      <w:pPr>
        <w:ind w:left="254" w:hangingChars="100" w:hanging="254"/>
        <w:rPr>
          <w:rFonts w:ascii="ＭＳ 明朝" w:hAnsi="ＭＳ 明朝"/>
          <w:b/>
          <w:sz w:val="24"/>
        </w:rPr>
      </w:pPr>
      <w:r w:rsidRPr="00D04A33">
        <w:rPr>
          <w:rFonts w:ascii="ＭＳ 明朝" w:hAnsi="ＭＳ 明朝" w:hint="eastAsia"/>
          <w:sz w:val="24"/>
        </w:rPr>
        <w:t>第１条　経理規程第４８条第１項（１）（２）に定める直接付随費用とは、当該固定資産を取得し、事業の用に供するために要した費用で次の（１）及び（２）に掲げるものとする。</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（１）当該固定資産を取得するために直接要した費用の額</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①引取運賃</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②荷役費</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③運送保険料</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④購入手数料</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⑤関税</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⑥その他その固定資産を取得するために直接要した費用の額</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（２）その固定資産を事業の用に供するために直接要した費用の額</w:t>
      </w:r>
    </w:p>
    <w:p w:rsidR="00A93A09" w:rsidRPr="00D04A33" w:rsidRDefault="00A93A09" w:rsidP="00E06792">
      <w:pPr>
        <w:ind w:left="254" w:hangingChars="100" w:hanging="254"/>
        <w:rPr>
          <w:rFonts w:ascii="ＭＳ 明朝" w:hAnsi="ＭＳ 明朝"/>
          <w:b/>
          <w:sz w:val="24"/>
        </w:rPr>
      </w:pPr>
      <w:r w:rsidRPr="00D04A33">
        <w:rPr>
          <w:rFonts w:ascii="ＭＳ 明朝" w:hAnsi="ＭＳ 明朝" w:hint="eastAsia"/>
          <w:sz w:val="24"/>
        </w:rPr>
        <w:t>２　次の（１）及び（２）に掲げるものは、前項の規定にかかわらず付随費用から除外することができるものとする。</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（１）不動産取得税、自動車取得税</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（２）登録免許税その他登記登録に関する費用</w:t>
      </w:r>
    </w:p>
    <w:p w:rsidR="00A93A09" w:rsidRPr="00D04A33" w:rsidRDefault="00A93A09" w:rsidP="00E06792">
      <w:pPr>
        <w:rPr>
          <w:rFonts w:ascii="ＭＳ 明朝" w:hAnsi="ＭＳ 明朝"/>
          <w:b/>
          <w:sz w:val="24"/>
        </w:rPr>
      </w:pPr>
      <w:r w:rsidRPr="00D04A33">
        <w:rPr>
          <w:rFonts w:ascii="ＭＳ 明朝" w:hAnsi="ＭＳ 明朝" w:hint="eastAsia"/>
          <w:sz w:val="24"/>
        </w:rPr>
        <w:lastRenderedPageBreak/>
        <w:t>３　次に掲げるものは、第１項に掲げる付随費用からは除外するものとする。</w:t>
      </w:r>
    </w:p>
    <w:p w:rsidR="00A93A09" w:rsidRPr="00D04A33" w:rsidRDefault="00A93A09" w:rsidP="00E06792">
      <w:pPr>
        <w:ind w:left="1016" w:hangingChars="400" w:hanging="1016"/>
        <w:rPr>
          <w:rFonts w:ascii="ＭＳ 明朝" w:hAnsi="ＭＳ 明朝"/>
          <w:b/>
          <w:sz w:val="24"/>
        </w:rPr>
      </w:pPr>
      <w:r w:rsidRPr="00D04A33">
        <w:rPr>
          <w:rFonts w:ascii="ＭＳ 明朝" w:hAnsi="ＭＳ 明朝" w:hint="eastAsia"/>
          <w:sz w:val="24"/>
        </w:rPr>
        <w:t xml:space="preserve">　（１）　建設変更に伴い変更前に支出した当該建物建設のための調査費、測量費、設計費等の費用で、変更後に不要となったもの。</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（２）　契約解除による違約金</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（３）　建物建設に伴う落成式等の費用</w:t>
      </w:r>
    </w:p>
    <w:p w:rsidR="00A93A09" w:rsidRPr="00D04A33" w:rsidRDefault="00A93A09" w:rsidP="00E06792">
      <w:pPr>
        <w:rPr>
          <w:rFonts w:ascii="ＭＳ 明朝" w:hAnsi="ＭＳ 明朝"/>
          <w:b/>
          <w:sz w:val="24"/>
        </w:rPr>
      </w:pPr>
    </w:p>
    <w:p w:rsidR="00A93A09" w:rsidRPr="00D04A33" w:rsidRDefault="00A93A09" w:rsidP="00E06792">
      <w:pPr>
        <w:rPr>
          <w:rFonts w:ascii="ＭＳ 明朝" w:hAnsi="ＭＳ 明朝"/>
          <w:b/>
          <w:sz w:val="24"/>
        </w:rPr>
      </w:pPr>
      <w:r w:rsidRPr="00D04A33">
        <w:rPr>
          <w:rFonts w:ascii="ＭＳ 明朝" w:hAnsi="ＭＳ 明朝" w:hint="eastAsia"/>
          <w:sz w:val="24"/>
        </w:rPr>
        <w:t>（時価）</w:t>
      </w:r>
    </w:p>
    <w:p w:rsidR="00A93A09" w:rsidRPr="00D04A33" w:rsidRDefault="00A93A09" w:rsidP="00E06792">
      <w:pPr>
        <w:ind w:left="254" w:hangingChars="100" w:hanging="254"/>
        <w:rPr>
          <w:rFonts w:ascii="ＭＳ 明朝" w:hAnsi="ＭＳ 明朝"/>
          <w:b/>
          <w:sz w:val="24"/>
        </w:rPr>
      </w:pPr>
      <w:r w:rsidRPr="00D04A33">
        <w:rPr>
          <w:rFonts w:ascii="ＭＳ 明朝" w:hAnsi="ＭＳ 明朝" w:hint="eastAsia"/>
          <w:sz w:val="24"/>
        </w:rPr>
        <w:t>第２条　経理規程第４８条第３項に定める時価とは、公正な評価額（観察可能な市場価格、又は観察可能な市場価格によることができない場合おいては合理的に算定された価額）をいうものとする。次に掲げる資産については、それぞれに掲げる価額を合理的に算定された価額とすることができるものとする。</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（１）土地　次の①又は②の価格</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①　「不動産鑑定評価基準」に基づく正常価格</w:t>
      </w:r>
    </w:p>
    <w:p w:rsidR="00A93A09" w:rsidRPr="00D04A33" w:rsidRDefault="00A93A09" w:rsidP="00E06792">
      <w:pPr>
        <w:ind w:left="1271" w:hangingChars="500" w:hanging="1271"/>
        <w:rPr>
          <w:rFonts w:ascii="ＭＳ 明朝" w:hAnsi="ＭＳ 明朝"/>
          <w:b/>
          <w:sz w:val="24"/>
        </w:rPr>
      </w:pPr>
      <w:r w:rsidRPr="00D04A33">
        <w:rPr>
          <w:rFonts w:ascii="ＭＳ 明朝" w:hAnsi="ＭＳ 明朝" w:hint="eastAsia"/>
          <w:sz w:val="24"/>
        </w:rPr>
        <w:t xml:space="preserve">　　　　②　公示価格、都道府県基準地価格、路線価による相続税評価額又は固定資産税評価額を基準として、それに合理的な調整を加えた価格</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（２）建物等　次の①又は②の価格</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①　「不動産鑑定評価基準」に基づく正常価格</w:t>
      </w:r>
    </w:p>
    <w:p w:rsidR="00A93A09" w:rsidRPr="00D04A33" w:rsidRDefault="00A93A09" w:rsidP="00E06792">
      <w:pPr>
        <w:rPr>
          <w:rFonts w:ascii="ＭＳ 明朝" w:hAnsi="ＭＳ 明朝"/>
          <w:b/>
          <w:sz w:val="24"/>
        </w:rPr>
      </w:pPr>
      <w:r w:rsidRPr="00D04A33">
        <w:rPr>
          <w:rFonts w:ascii="ＭＳ 明朝" w:hAnsi="ＭＳ 明朝" w:hint="eastAsia"/>
          <w:sz w:val="24"/>
        </w:rPr>
        <w:t xml:space="preserve">　　　　②　販売業者、物件売買仲介業者など第三者が算定した価格</w:t>
      </w:r>
    </w:p>
    <w:p w:rsidR="00A93A09" w:rsidRPr="00D04A33" w:rsidRDefault="00A93A09" w:rsidP="00E06792">
      <w:pPr>
        <w:rPr>
          <w:rFonts w:ascii="ＭＳ 明朝" w:hAnsi="ＭＳ 明朝"/>
          <w:b/>
          <w:sz w:val="24"/>
        </w:rPr>
      </w:pPr>
    </w:p>
    <w:p w:rsidR="00A93A09" w:rsidRPr="00D04A33" w:rsidRDefault="00A93A09" w:rsidP="00E06792">
      <w:pPr>
        <w:rPr>
          <w:rFonts w:ascii="ＭＳ 明朝" w:hAnsi="ＭＳ 明朝"/>
          <w:b/>
          <w:sz w:val="24"/>
        </w:rPr>
      </w:pPr>
    </w:p>
    <w:p w:rsidR="00A93A09" w:rsidRPr="00D04A33" w:rsidRDefault="00A93A09" w:rsidP="00E06792">
      <w:pPr>
        <w:pStyle w:val="a3"/>
        <w:jc w:val="center"/>
        <w:rPr>
          <w:rFonts w:asciiTheme="majorEastAsia" w:eastAsiaTheme="majorEastAsia" w:hAnsiTheme="majorEastAsia"/>
          <w:sz w:val="24"/>
          <w:szCs w:val="24"/>
        </w:rPr>
      </w:pPr>
      <w:r w:rsidRPr="00D04A33">
        <w:rPr>
          <w:rFonts w:asciiTheme="majorEastAsia" w:eastAsiaTheme="majorEastAsia" w:hAnsiTheme="majorEastAsia" w:hint="eastAsia"/>
          <w:sz w:val="24"/>
          <w:szCs w:val="24"/>
        </w:rPr>
        <w:t>８．「経理規程第４９条に定めるリース会計に関する細則」</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（利息相当額の配分方法）</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第１条　経理規程第４９条第１項に定める利息法とは、リース料総額に占める各会計期間の支払利息相当額を、リース債務の未返済元本残高（貸借対照表のリース債務の金額をいう。）に一定の率を乗じて算出する方法をいう。当該利率はリース料総額の現在価値がリース取引開始日におけるリース資産（リース債務の計上金額と同じ。）の計上額と等しくなる利率として求めるものとする。</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第２条　経理規程第４９条第２項に定める定額法とは、リース料総額から当該リース債務の当初計上額を控除した残額を利息相当額とし、当該利息相当額をリース期間で除してリース期間中の各会計期間に配分する方法をいう。</w:t>
      </w:r>
    </w:p>
    <w:p w:rsidR="00A93A09" w:rsidRPr="00D04A33" w:rsidRDefault="00A93A09" w:rsidP="00E06792">
      <w:pPr>
        <w:rPr>
          <w:rFonts w:ascii="ＭＳ 明朝" w:hAnsi="ＭＳ 明朝"/>
          <w:b/>
          <w:sz w:val="24"/>
        </w:rPr>
      </w:pPr>
    </w:p>
    <w:p w:rsidR="00A93A09" w:rsidRPr="00D04A33" w:rsidRDefault="00A93A09" w:rsidP="00E06792">
      <w:pPr>
        <w:rPr>
          <w:rFonts w:ascii="ＭＳ 明朝" w:hAnsi="ＭＳ 明朝"/>
          <w:b/>
          <w:sz w:val="24"/>
        </w:rPr>
      </w:pPr>
    </w:p>
    <w:p w:rsidR="00A93A09" w:rsidRPr="00D04A33" w:rsidRDefault="00A93A09" w:rsidP="00E06792">
      <w:pPr>
        <w:pStyle w:val="a3"/>
        <w:ind w:firstLineChars="800" w:firstLine="2040"/>
        <w:jc w:val="left"/>
        <w:rPr>
          <w:rFonts w:asciiTheme="majorEastAsia" w:eastAsiaTheme="majorEastAsia" w:hAnsiTheme="majorEastAsia"/>
          <w:sz w:val="24"/>
          <w:szCs w:val="24"/>
        </w:rPr>
      </w:pPr>
      <w:r w:rsidRPr="00D04A33">
        <w:rPr>
          <w:rFonts w:asciiTheme="majorEastAsia" w:eastAsiaTheme="majorEastAsia" w:hAnsiTheme="majorEastAsia" w:hint="eastAsia"/>
          <w:sz w:val="24"/>
          <w:szCs w:val="24"/>
        </w:rPr>
        <w:t>９．「経理規程第５１条に定める固定資産の</w:t>
      </w:r>
    </w:p>
    <w:p w:rsidR="00A93A09" w:rsidRPr="00D04A33" w:rsidRDefault="00A93A09" w:rsidP="00E06792">
      <w:pPr>
        <w:pStyle w:val="a3"/>
        <w:ind w:firstLineChars="200" w:firstLine="510"/>
        <w:jc w:val="center"/>
        <w:rPr>
          <w:rFonts w:asciiTheme="majorEastAsia" w:eastAsiaTheme="majorEastAsia" w:hAnsiTheme="majorEastAsia"/>
          <w:sz w:val="24"/>
          <w:szCs w:val="24"/>
        </w:rPr>
      </w:pPr>
      <w:r w:rsidRPr="00D04A33">
        <w:rPr>
          <w:rFonts w:asciiTheme="majorEastAsia" w:eastAsiaTheme="majorEastAsia" w:hAnsiTheme="majorEastAsia" w:hint="eastAsia"/>
          <w:sz w:val="24"/>
          <w:szCs w:val="24"/>
        </w:rPr>
        <w:t>改良と修繕（資本的支出）に関する細則」</w:t>
      </w:r>
    </w:p>
    <w:p w:rsidR="00A93A09" w:rsidRPr="00D04A33" w:rsidRDefault="00A93A09" w:rsidP="00E06792">
      <w:pPr>
        <w:pStyle w:val="a3"/>
        <w:jc w:val="left"/>
        <w:rPr>
          <w:b w:val="0"/>
          <w:sz w:val="24"/>
          <w:szCs w:val="24"/>
        </w:rPr>
      </w:pPr>
    </w:p>
    <w:p w:rsidR="00A93A09" w:rsidRPr="00D04A33" w:rsidRDefault="00A93A09" w:rsidP="00E06792">
      <w:pPr>
        <w:pStyle w:val="a3"/>
        <w:jc w:val="left"/>
        <w:rPr>
          <w:b w:val="0"/>
          <w:sz w:val="24"/>
          <w:szCs w:val="24"/>
        </w:rPr>
      </w:pPr>
      <w:r w:rsidRPr="00D04A33">
        <w:rPr>
          <w:rFonts w:hint="eastAsia"/>
          <w:b w:val="0"/>
          <w:sz w:val="24"/>
          <w:szCs w:val="24"/>
        </w:rPr>
        <w:t>（資本的支出と修繕費の区分）</w:t>
      </w:r>
    </w:p>
    <w:p w:rsidR="00A93A09" w:rsidRPr="00D04A33" w:rsidRDefault="00A93A09" w:rsidP="00E06792">
      <w:pPr>
        <w:pStyle w:val="a3"/>
        <w:ind w:left="254" w:hangingChars="100" w:hanging="254"/>
        <w:rPr>
          <w:b w:val="0"/>
          <w:sz w:val="24"/>
          <w:szCs w:val="24"/>
        </w:rPr>
      </w:pPr>
      <w:r w:rsidRPr="00D04A33">
        <w:rPr>
          <w:rFonts w:hint="eastAsia"/>
          <w:b w:val="0"/>
          <w:sz w:val="24"/>
          <w:szCs w:val="24"/>
        </w:rPr>
        <w:lastRenderedPageBreak/>
        <w:t>第１条　経理規程第５１条第１項に定める固定資産の性能の向上、改良又は耐用年数を延長するために要した支出で固定資産の価額に加算するものを資本的支出とする。</w:t>
      </w:r>
    </w:p>
    <w:p w:rsidR="00A93A09" w:rsidRPr="00D04A33" w:rsidRDefault="00A93A09" w:rsidP="00E06792">
      <w:pPr>
        <w:pStyle w:val="a3"/>
        <w:rPr>
          <w:b w:val="0"/>
          <w:sz w:val="24"/>
          <w:szCs w:val="24"/>
        </w:rPr>
      </w:pPr>
    </w:p>
    <w:p w:rsidR="007E5A94" w:rsidRPr="00D04A33" w:rsidRDefault="00A93A09" w:rsidP="00E06792">
      <w:pPr>
        <w:pStyle w:val="a3"/>
        <w:ind w:left="254" w:hangingChars="100" w:hanging="254"/>
        <w:rPr>
          <w:b w:val="0"/>
          <w:sz w:val="24"/>
          <w:szCs w:val="24"/>
        </w:rPr>
      </w:pPr>
      <w:r w:rsidRPr="00D04A33">
        <w:rPr>
          <w:rFonts w:hint="eastAsia"/>
          <w:b w:val="0"/>
          <w:sz w:val="24"/>
          <w:szCs w:val="24"/>
        </w:rPr>
        <w:t>第２条　固定資産に関わる支出が、前条の資本的支出と経理規程第５１条第２項に定める修繕費のいずれに該当するかの判定にあたっては、継続的に利用することを条件として、別添２の「資本的支出と修繕費の区分判定表」を利用して行うことができるものとする。</w:t>
      </w:r>
    </w:p>
    <w:p w:rsidR="00A93A09" w:rsidRPr="00D04A33" w:rsidRDefault="00A93A09" w:rsidP="00E06792">
      <w:pPr>
        <w:pStyle w:val="a3"/>
        <w:ind w:leftChars="100" w:left="224" w:firstLineChars="100" w:firstLine="254"/>
        <w:rPr>
          <w:b w:val="0"/>
          <w:sz w:val="24"/>
          <w:szCs w:val="24"/>
        </w:rPr>
      </w:pPr>
      <w:r w:rsidRPr="00D04A33">
        <w:rPr>
          <w:rFonts w:hint="eastAsia"/>
          <w:b w:val="0"/>
          <w:sz w:val="24"/>
          <w:szCs w:val="24"/>
        </w:rPr>
        <w:t>ただし、前条に定める原則に照らし、当該判定表によることが明らかに不合理と認められる場合には、個々の支出内容を吟味して判定するものとする。</w:t>
      </w:r>
    </w:p>
    <w:p w:rsidR="00A93A09" w:rsidRPr="00D04A33" w:rsidRDefault="00A93A09" w:rsidP="00E06792">
      <w:pPr>
        <w:pStyle w:val="a3"/>
        <w:ind w:left="254" w:hangingChars="100" w:hanging="254"/>
        <w:rPr>
          <w:b w:val="0"/>
          <w:sz w:val="24"/>
          <w:szCs w:val="24"/>
        </w:rPr>
      </w:pPr>
    </w:p>
    <w:p w:rsidR="00A93A09" w:rsidRPr="00D04A33" w:rsidRDefault="00A93A09" w:rsidP="00E06792">
      <w:pPr>
        <w:pStyle w:val="a3"/>
        <w:ind w:left="254" w:hangingChars="100" w:hanging="254"/>
        <w:rPr>
          <w:b w:val="0"/>
          <w:sz w:val="24"/>
          <w:szCs w:val="24"/>
        </w:rPr>
      </w:pPr>
    </w:p>
    <w:p w:rsidR="00A93A09" w:rsidRPr="00D04A33" w:rsidRDefault="00A93A09" w:rsidP="00E06792">
      <w:pPr>
        <w:pStyle w:val="a3"/>
        <w:jc w:val="center"/>
        <w:rPr>
          <w:rFonts w:asciiTheme="majorEastAsia" w:eastAsiaTheme="majorEastAsia" w:hAnsiTheme="majorEastAsia"/>
          <w:sz w:val="24"/>
          <w:szCs w:val="24"/>
        </w:rPr>
      </w:pPr>
      <w:r w:rsidRPr="00D04A33">
        <w:rPr>
          <w:rFonts w:asciiTheme="majorEastAsia" w:eastAsiaTheme="majorEastAsia" w:hAnsiTheme="majorEastAsia" w:hint="eastAsia"/>
          <w:sz w:val="24"/>
          <w:szCs w:val="24"/>
        </w:rPr>
        <w:t>10.「経理規程第５５条に定める減価償却に関する細則」</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（期中に増加又は減少した資産の償却費）</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第１条　期中において資産を取得し、又は譲渡、売却若しくは除却した場合において当該資産の経理規程第５５条第１項及び第３項に定める減価償却の計算は、当該資産の当期における使用月数に応じて行うものとする。</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（中古資産の耐用年数）</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第２条　中古資産を取得した場合における経理規程第５５条第４項に定める耐用年数は、次のいずれかとする。</w:t>
      </w:r>
    </w:p>
    <w:p w:rsidR="00A93A09" w:rsidRPr="00D04A33" w:rsidRDefault="00A93A09" w:rsidP="00E06792">
      <w:pPr>
        <w:pStyle w:val="a3"/>
        <w:ind w:left="254" w:hangingChars="100" w:hanging="254"/>
        <w:rPr>
          <w:b w:val="0"/>
          <w:sz w:val="24"/>
          <w:szCs w:val="24"/>
        </w:rPr>
      </w:pPr>
      <w:r w:rsidRPr="00D04A33">
        <w:rPr>
          <w:rFonts w:hint="eastAsia"/>
          <w:b w:val="0"/>
          <w:sz w:val="24"/>
          <w:szCs w:val="24"/>
        </w:rPr>
        <w:t xml:space="preserve">　（１）</w:t>
      </w:r>
      <w:r w:rsidR="00E06792" w:rsidRPr="00D04A33">
        <w:rPr>
          <w:rFonts w:hint="eastAsia"/>
          <w:b w:val="0"/>
          <w:sz w:val="24"/>
          <w:szCs w:val="24"/>
        </w:rPr>
        <w:t xml:space="preserve">　</w:t>
      </w:r>
      <w:r w:rsidRPr="00D04A33">
        <w:rPr>
          <w:rFonts w:hint="eastAsia"/>
          <w:b w:val="0"/>
          <w:sz w:val="24"/>
          <w:szCs w:val="24"/>
        </w:rPr>
        <w:t>当該資産を当該事業の用に供した以後の使用可能期間の年数</w:t>
      </w:r>
    </w:p>
    <w:p w:rsidR="00A93A09" w:rsidRPr="00D04A33" w:rsidRDefault="00A93A09" w:rsidP="00E06792">
      <w:pPr>
        <w:pStyle w:val="a3"/>
        <w:ind w:left="254" w:hangingChars="100" w:hanging="254"/>
        <w:rPr>
          <w:b w:val="0"/>
          <w:sz w:val="24"/>
          <w:szCs w:val="24"/>
        </w:rPr>
      </w:pPr>
      <w:r w:rsidRPr="00D04A33">
        <w:rPr>
          <w:rFonts w:hint="eastAsia"/>
          <w:b w:val="0"/>
          <w:sz w:val="24"/>
          <w:szCs w:val="24"/>
        </w:rPr>
        <w:t xml:space="preserve">　（２）　次の簡便法より計算した残存耐用年数</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ただし、当該中古資産を事業の用に供するために支出した資本的支出の額が中古資産の取得価額の５０％を超える場合には、簡便法により計算した年数によることはできない。</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①　法定耐用年数の全部を経過したもの</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法定耐用年数×２０％＝残存耐用年数</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②　法定耐用年数の一部を経過したもの</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法定耐用年数－経過年数＋（経過年数×２０％）＝残存耐用年数</w:t>
      </w:r>
    </w:p>
    <w:p w:rsidR="00A93A09" w:rsidRPr="00D04A33" w:rsidRDefault="00A93A09" w:rsidP="00E06792">
      <w:pPr>
        <w:pStyle w:val="a3"/>
        <w:ind w:left="1271" w:hangingChars="500" w:hanging="1271"/>
        <w:rPr>
          <w:b w:val="0"/>
          <w:sz w:val="24"/>
          <w:szCs w:val="24"/>
        </w:rPr>
      </w:pPr>
      <w:r w:rsidRPr="00D04A33">
        <w:rPr>
          <w:rFonts w:hint="eastAsia"/>
          <w:b w:val="0"/>
          <w:sz w:val="24"/>
          <w:szCs w:val="24"/>
        </w:rPr>
        <w:t xml:space="preserve">　　　　　　上記①又は②の算式により計算した年数に１年未満の端数がある時はこれを１年とし、当該年数が２年未満であるときは２年とする。</w:t>
      </w:r>
    </w:p>
    <w:p w:rsidR="00A93A09" w:rsidRPr="00D04A33" w:rsidRDefault="00A93A09" w:rsidP="00E06792">
      <w:pPr>
        <w:pStyle w:val="a3"/>
        <w:ind w:left="1271" w:hangingChars="500" w:hanging="1271"/>
        <w:rPr>
          <w:b w:val="0"/>
          <w:sz w:val="24"/>
          <w:szCs w:val="24"/>
        </w:rPr>
      </w:pPr>
    </w:p>
    <w:p w:rsidR="00A93A09" w:rsidRPr="00D04A33" w:rsidRDefault="00A93A09" w:rsidP="00E06792">
      <w:pPr>
        <w:pStyle w:val="a3"/>
        <w:rPr>
          <w:b w:val="0"/>
          <w:sz w:val="24"/>
          <w:szCs w:val="24"/>
        </w:rPr>
      </w:pPr>
      <w:r w:rsidRPr="00D04A33">
        <w:rPr>
          <w:rFonts w:hint="eastAsia"/>
          <w:b w:val="0"/>
          <w:sz w:val="24"/>
          <w:szCs w:val="24"/>
        </w:rPr>
        <w:t>（計上時期）</w:t>
      </w:r>
    </w:p>
    <w:p w:rsidR="00A93A09" w:rsidRPr="00D04A33" w:rsidRDefault="00A93A09" w:rsidP="00E06792">
      <w:pPr>
        <w:pStyle w:val="a3"/>
        <w:ind w:left="254" w:hangingChars="100" w:hanging="254"/>
        <w:rPr>
          <w:sz w:val="24"/>
          <w:szCs w:val="24"/>
        </w:rPr>
      </w:pPr>
      <w:r w:rsidRPr="00D04A33">
        <w:rPr>
          <w:rFonts w:hint="eastAsia"/>
          <w:b w:val="0"/>
          <w:sz w:val="24"/>
          <w:szCs w:val="24"/>
        </w:rPr>
        <w:t>第３条</w:t>
      </w:r>
      <w:r w:rsidRPr="00D04A33">
        <w:rPr>
          <w:rFonts w:hint="eastAsia"/>
          <w:sz w:val="24"/>
          <w:szCs w:val="24"/>
        </w:rPr>
        <w:t xml:space="preserve">　</w:t>
      </w:r>
      <w:r w:rsidRPr="00D04A33">
        <w:rPr>
          <w:rFonts w:hint="eastAsia"/>
          <w:b w:val="0"/>
          <w:sz w:val="24"/>
          <w:szCs w:val="24"/>
        </w:rPr>
        <w:t>月次原価計算又は月次損益予算管理を行うため、減価償却費の計上を月次決算で行う必要がある場合には、毎会計期間開始の時に当該会計期間の減価償却</w:t>
      </w:r>
      <w:r w:rsidRPr="00D04A33">
        <w:rPr>
          <w:rFonts w:hint="eastAsia"/>
          <w:b w:val="0"/>
          <w:sz w:val="24"/>
          <w:szCs w:val="24"/>
        </w:rPr>
        <w:lastRenderedPageBreak/>
        <w:t>予定額を計算し、この予定額を当該会計期間の月数で除した金額を月次決算において減価償却費として計上するものとする。また、当該会計期間に月割り計上した減価償却費の合計額は、会計年度末において当該会計期間に負担すべき減価償却費の年間計上額に洗い替えるものとする。</w:t>
      </w:r>
    </w:p>
    <w:p w:rsidR="00A93A09" w:rsidRPr="00D04A33" w:rsidRDefault="00A93A09" w:rsidP="00E06792">
      <w:pPr>
        <w:rPr>
          <w:rFonts w:ascii="ＭＳ 明朝" w:hAnsi="ＭＳ 明朝"/>
          <w:b/>
          <w:sz w:val="24"/>
        </w:rPr>
      </w:pPr>
    </w:p>
    <w:p w:rsidR="00A93A09" w:rsidRPr="00D04A33" w:rsidRDefault="00A93A09" w:rsidP="00E06792">
      <w:pPr>
        <w:rPr>
          <w:rFonts w:ascii="ＭＳ 明朝" w:hAnsi="ＭＳ 明朝"/>
          <w:b/>
          <w:sz w:val="24"/>
        </w:rPr>
      </w:pPr>
    </w:p>
    <w:p w:rsidR="00A93A09" w:rsidRPr="00D04A33" w:rsidRDefault="00A93A09" w:rsidP="00E06792">
      <w:pPr>
        <w:jc w:val="center"/>
        <w:rPr>
          <w:rFonts w:asciiTheme="majorEastAsia" w:eastAsiaTheme="majorEastAsia" w:hAnsiTheme="majorEastAsia"/>
          <w:b/>
          <w:sz w:val="24"/>
        </w:rPr>
      </w:pPr>
      <w:r w:rsidRPr="00D04A33">
        <w:rPr>
          <w:rFonts w:asciiTheme="majorEastAsia" w:eastAsiaTheme="majorEastAsia" w:hAnsiTheme="majorEastAsia" w:hint="eastAsia"/>
          <w:b/>
          <w:sz w:val="24"/>
        </w:rPr>
        <w:t>11.「経理規程第５６条に定める退職給付引当金に関する細則」</w:t>
      </w:r>
    </w:p>
    <w:p w:rsidR="00A93A09" w:rsidRPr="00D04A33" w:rsidRDefault="00A93A09" w:rsidP="00E06792">
      <w:pPr>
        <w:rPr>
          <w:rFonts w:ascii="ＭＳ 明朝" w:hAnsi="ＭＳ 明朝"/>
          <w:b/>
          <w:sz w:val="24"/>
        </w:rPr>
      </w:pPr>
    </w:p>
    <w:p w:rsidR="00A93A09" w:rsidRPr="00D04A33" w:rsidRDefault="00A93A09" w:rsidP="00E06792">
      <w:pPr>
        <w:rPr>
          <w:rFonts w:ascii="ＭＳ 明朝" w:hAnsi="ＭＳ 明朝"/>
          <w:b/>
          <w:sz w:val="24"/>
        </w:rPr>
      </w:pPr>
      <w:r w:rsidRPr="00D04A33">
        <w:rPr>
          <w:rFonts w:ascii="ＭＳ 明朝" w:hAnsi="ＭＳ 明朝" w:hint="eastAsia"/>
          <w:sz w:val="24"/>
        </w:rPr>
        <w:t>（戻入の時期と金額）</w:t>
      </w:r>
    </w:p>
    <w:p w:rsidR="00A93A09" w:rsidRPr="00D04A33" w:rsidRDefault="00A93A09" w:rsidP="00E06792">
      <w:pPr>
        <w:ind w:left="254" w:hangingChars="100" w:hanging="254"/>
        <w:rPr>
          <w:rFonts w:ascii="ＭＳ 明朝" w:hAnsi="ＭＳ 明朝"/>
          <w:b/>
          <w:sz w:val="24"/>
        </w:rPr>
      </w:pPr>
      <w:r w:rsidRPr="00D04A33">
        <w:rPr>
          <w:rFonts w:ascii="ＭＳ 明朝" w:hAnsi="ＭＳ 明朝" w:hint="eastAsia"/>
          <w:sz w:val="24"/>
        </w:rPr>
        <w:t>第１条　経理規程第５６条に定める退職給付引当金は、前会計年度末の退職給付引当金の設定対象者が退職した場合には、当該退職者の退職時に、当該退職者に係る前会計年度末の退職給付引当金を退職金（勘定科目は退職給付費用とする。）に充当するものとする。</w:t>
      </w:r>
    </w:p>
    <w:p w:rsidR="00A93A09" w:rsidRPr="00D04A33" w:rsidRDefault="00A93A09" w:rsidP="00E06792">
      <w:pPr>
        <w:rPr>
          <w:rFonts w:ascii="ＭＳ 明朝" w:hAnsi="ＭＳ 明朝"/>
          <w:b/>
          <w:sz w:val="24"/>
        </w:rPr>
      </w:pPr>
    </w:p>
    <w:p w:rsidR="00A93A09" w:rsidRPr="00D04A33" w:rsidRDefault="00A93A09" w:rsidP="00E06792">
      <w:pPr>
        <w:rPr>
          <w:rFonts w:ascii="ＭＳ 明朝" w:hAnsi="ＭＳ 明朝"/>
          <w:b/>
          <w:sz w:val="24"/>
        </w:rPr>
      </w:pPr>
      <w:r w:rsidRPr="00D04A33">
        <w:rPr>
          <w:rFonts w:ascii="ＭＳ 明朝" w:hAnsi="ＭＳ 明朝" w:hint="eastAsia"/>
          <w:sz w:val="24"/>
        </w:rPr>
        <w:t>（計上時期）</w:t>
      </w:r>
    </w:p>
    <w:p w:rsidR="00A93A09" w:rsidRPr="00D04A33" w:rsidRDefault="00A93A09" w:rsidP="00E06792">
      <w:pPr>
        <w:ind w:left="254" w:hangingChars="100" w:hanging="254"/>
        <w:rPr>
          <w:rFonts w:ascii="ＭＳ 明朝" w:hAnsi="ＭＳ 明朝"/>
          <w:b/>
          <w:sz w:val="24"/>
        </w:rPr>
      </w:pPr>
      <w:r w:rsidRPr="00D04A33">
        <w:rPr>
          <w:rFonts w:ascii="ＭＳ 明朝" w:hAnsi="ＭＳ 明朝" w:hint="eastAsia"/>
          <w:sz w:val="24"/>
        </w:rPr>
        <w:t>第２条　月次原価計算又は月次損益予算管理を行うため、退職給付引当金繰入額を月次決算で計上する必要がある場合には、毎会計期間開始の時に当該会計期間の退職給付引当金繰入予定額を計算し、この予定額を当該会計期間の月数で除した金額を月次決算において退職給付引当金繰入額（勘定科目は退職給付費用とする。以下同じ。）として計上するものとする。また、当該会計期間に月割り計上した退職給付引当金繰入額の合計額は、会計年度末において当該会計期間に負担すべき退職給付引当金の繰入額の年間計上額に洗い替えるものとする。</w:t>
      </w:r>
    </w:p>
    <w:p w:rsidR="00A93A09" w:rsidRPr="00D04A33" w:rsidRDefault="00A93A09" w:rsidP="00E06792">
      <w:pPr>
        <w:rPr>
          <w:rFonts w:ascii="ＭＳ 明朝" w:hAnsi="ＭＳ 明朝"/>
          <w:b/>
          <w:sz w:val="24"/>
        </w:rPr>
      </w:pPr>
    </w:p>
    <w:p w:rsidR="00A93A09" w:rsidRPr="00D04A33" w:rsidRDefault="00A93A09" w:rsidP="00E06792">
      <w:pPr>
        <w:rPr>
          <w:rFonts w:ascii="ＭＳ 明朝" w:hAnsi="ＭＳ 明朝"/>
          <w:b/>
          <w:sz w:val="24"/>
        </w:rPr>
      </w:pPr>
    </w:p>
    <w:p w:rsidR="00A93A09" w:rsidRPr="00D04A33" w:rsidRDefault="00A93A09" w:rsidP="00E06792">
      <w:pPr>
        <w:pStyle w:val="a3"/>
        <w:jc w:val="center"/>
        <w:rPr>
          <w:rFonts w:asciiTheme="majorEastAsia" w:eastAsiaTheme="majorEastAsia" w:hAnsiTheme="majorEastAsia"/>
          <w:sz w:val="24"/>
          <w:szCs w:val="24"/>
        </w:rPr>
      </w:pPr>
      <w:r w:rsidRPr="00D04A33">
        <w:rPr>
          <w:rFonts w:asciiTheme="majorEastAsia" w:eastAsiaTheme="majorEastAsia" w:hAnsiTheme="majorEastAsia" w:hint="eastAsia"/>
          <w:sz w:val="24"/>
          <w:szCs w:val="24"/>
        </w:rPr>
        <w:t>12.「経理規程第５７条に定める賞与引当金に関する細則」</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（計上額）</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第１条　経理規程第５７条に定める賞与引当金は、原則として、過去の実績、同業他法人の支払状況、労使間の協定内容、法人の業績、法人の人事政策などを勘案して、翌会計期間に支給する賞与の額及び当該賞与に係る法定福利費（当法人の負担額に限る。以下「賞与等」という。）の合計額を見積り、その合計額のうち当会計期間に対応する金額を賞与引当金として計上するものとする。</w:t>
      </w:r>
    </w:p>
    <w:p w:rsidR="00A93A09" w:rsidRPr="00D04A33" w:rsidRDefault="00A93A09" w:rsidP="00E06792">
      <w:pPr>
        <w:pStyle w:val="a3"/>
        <w:ind w:left="254" w:hangingChars="100" w:hanging="254"/>
        <w:rPr>
          <w:b w:val="0"/>
          <w:sz w:val="24"/>
          <w:szCs w:val="24"/>
        </w:rPr>
      </w:pPr>
    </w:p>
    <w:p w:rsidR="00A93A09" w:rsidRPr="00D04A33" w:rsidRDefault="00A93A09" w:rsidP="00E06792">
      <w:pPr>
        <w:pStyle w:val="a3"/>
        <w:rPr>
          <w:b w:val="0"/>
          <w:sz w:val="24"/>
          <w:szCs w:val="24"/>
        </w:rPr>
      </w:pPr>
      <w:bookmarkStart w:id="1" w:name="OLE_LINK2"/>
      <w:r w:rsidRPr="00D04A33">
        <w:rPr>
          <w:rFonts w:hint="eastAsia"/>
          <w:b w:val="0"/>
          <w:sz w:val="24"/>
          <w:szCs w:val="24"/>
        </w:rPr>
        <w:t>（戻入の時期と金額）</w:t>
      </w:r>
    </w:p>
    <w:bookmarkEnd w:id="1"/>
    <w:p w:rsidR="00A93A09" w:rsidRPr="00D04A33" w:rsidRDefault="00A93A09" w:rsidP="00E06792">
      <w:pPr>
        <w:pStyle w:val="a3"/>
        <w:ind w:left="254" w:hangingChars="100" w:hanging="254"/>
        <w:rPr>
          <w:b w:val="0"/>
          <w:sz w:val="24"/>
          <w:szCs w:val="24"/>
        </w:rPr>
      </w:pPr>
      <w:r w:rsidRPr="00D04A33">
        <w:rPr>
          <w:rFonts w:hint="eastAsia"/>
          <w:b w:val="0"/>
          <w:sz w:val="24"/>
          <w:szCs w:val="24"/>
        </w:rPr>
        <w:t>第２条　前条に定める賞与引当金は、前会計年度末に賞与引当金の設定対象となっている賞与の支給があった場合には、当該賞与支給時に、当該賞与引当金を当該賞与支給額及び法定福利費に充当するものとする。</w:t>
      </w:r>
    </w:p>
    <w:p w:rsidR="00A93A09" w:rsidRPr="00D04A33" w:rsidRDefault="00A93A09" w:rsidP="00E06792">
      <w:pPr>
        <w:pStyle w:val="a3"/>
        <w:ind w:left="254" w:hangingChars="100" w:hanging="254"/>
        <w:rPr>
          <w:b w:val="0"/>
          <w:sz w:val="24"/>
          <w:szCs w:val="24"/>
        </w:rPr>
      </w:pPr>
    </w:p>
    <w:p w:rsidR="00A93A09" w:rsidRPr="00D04A33" w:rsidRDefault="00A93A09" w:rsidP="00E06792">
      <w:pPr>
        <w:pStyle w:val="a3"/>
        <w:rPr>
          <w:b w:val="0"/>
          <w:sz w:val="24"/>
          <w:szCs w:val="24"/>
        </w:rPr>
      </w:pPr>
      <w:r w:rsidRPr="00D04A33">
        <w:rPr>
          <w:rFonts w:hint="eastAsia"/>
          <w:b w:val="0"/>
          <w:sz w:val="24"/>
          <w:szCs w:val="24"/>
        </w:rPr>
        <w:t>（計上時期）</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第３条</w:t>
      </w:r>
      <w:r w:rsidRPr="00D04A33">
        <w:rPr>
          <w:rFonts w:hint="eastAsia"/>
          <w:sz w:val="24"/>
          <w:szCs w:val="24"/>
        </w:rPr>
        <w:t xml:space="preserve">　</w:t>
      </w:r>
      <w:r w:rsidRPr="00D04A33">
        <w:rPr>
          <w:rFonts w:hint="eastAsia"/>
          <w:b w:val="0"/>
          <w:sz w:val="24"/>
          <w:szCs w:val="24"/>
        </w:rPr>
        <w:t>月次原価計算又は月次損益予算管理を行うため、賞与引当金繰入額を月次決算で計上する必要がある場合には、毎会計期間開始の時に当該会計期間の負担すべき賞与金額の予定額を計算し、この予定額を当該会計期間の月数で除した金額を月次決算において賞与引当金繰入額として計上するものとする。また、当該会計期間に月割り計上した賞与引当金繰入額の残高は、会計年度末において当該会計期間に負担すべき賞与引当金繰入額の年間計上額に洗い替えるものとする。</w:t>
      </w:r>
    </w:p>
    <w:p w:rsidR="00A93A09" w:rsidRPr="00D04A33" w:rsidRDefault="00A93A09" w:rsidP="00E06792">
      <w:pPr>
        <w:pStyle w:val="a3"/>
        <w:ind w:left="254" w:hangingChars="100" w:hanging="254"/>
        <w:rPr>
          <w:b w:val="0"/>
          <w:sz w:val="24"/>
          <w:szCs w:val="24"/>
        </w:rPr>
      </w:pPr>
      <w:r w:rsidRPr="00D04A33">
        <w:rPr>
          <w:rFonts w:hint="eastAsia"/>
          <w:b w:val="0"/>
          <w:sz w:val="24"/>
          <w:szCs w:val="24"/>
        </w:rPr>
        <w:t>２　当該会計期間に月割り計上した賞与引当金に係る賞与の支給が当該会計期間にあった場合には、当該支給があった時に、当該賞与引当金の金額を戻入れ、賞与引当金繰入の控除項目として計上するものとする。</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p>
    <w:p w:rsidR="00A93A09" w:rsidRPr="00D04A33" w:rsidRDefault="00A93A09" w:rsidP="00E06792">
      <w:pPr>
        <w:pStyle w:val="a3"/>
        <w:jc w:val="center"/>
        <w:rPr>
          <w:rFonts w:asciiTheme="majorEastAsia" w:eastAsiaTheme="majorEastAsia" w:hAnsiTheme="majorEastAsia"/>
          <w:sz w:val="24"/>
          <w:szCs w:val="24"/>
        </w:rPr>
      </w:pPr>
      <w:r w:rsidRPr="00D04A33">
        <w:rPr>
          <w:rFonts w:asciiTheme="majorEastAsia" w:eastAsiaTheme="majorEastAsia" w:hAnsiTheme="majorEastAsia" w:hint="eastAsia"/>
          <w:sz w:val="24"/>
          <w:szCs w:val="24"/>
        </w:rPr>
        <w:t>13.「経理規程第５８条に定める徴収不能引当金に関する細則」</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（計上時期）</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第１条　経理規程第５８条に定める徴収不能引当金は、毎会計年度末に当該会計期間の末日における金銭債権に係る徴収不能引当金を計上するものとする。</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（計上額）</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第２条　前条に定める徴収不能引当金は、会計年度末の金銭債権を個別に評価する債権（以下「個別評価債権」という。）と、その他の債権（以下「一括評価債権」という。）に区分して計算するものとする。</w:t>
      </w:r>
    </w:p>
    <w:p w:rsidR="00A93A09" w:rsidRPr="00D04A33" w:rsidRDefault="00A93A09" w:rsidP="00E06792">
      <w:pPr>
        <w:pStyle w:val="a3"/>
        <w:ind w:left="254" w:hangingChars="100" w:hanging="254"/>
        <w:rPr>
          <w:b w:val="0"/>
          <w:sz w:val="24"/>
          <w:szCs w:val="24"/>
        </w:rPr>
      </w:pPr>
      <w:r w:rsidRPr="00D04A33">
        <w:rPr>
          <w:rFonts w:hint="eastAsia"/>
          <w:b w:val="0"/>
          <w:sz w:val="24"/>
          <w:szCs w:val="24"/>
        </w:rPr>
        <w:t>２　前項に定める個別評価債権は、次の（１）の債権とし、その債権に対する徴収不能引当金は、次の（２）により算定するものとする。</w:t>
      </w:r>
    </w:p>
    <w:p w:rsidR="00A93A09" w:rsidRPr="00D04A33" w:rsidRDefault="00A93A09" w:rsidP="00E06792">
      <w:pPr>
        <w:pStyle w:val="a3"/>
        <w:ind w:left="254" w:hangingChars="100" w:hanging="254"/>
        <w:rPr>
          <w:b w:val="0"/>
          <w:sz w:val="24"/>
          <w:szCs w:val="24"/>
        </w:rPr>
      </w:pPr>
      <w:r w:rsidRPr="00D04A33">
        <w:rPr>
          <w:rFonts w:hint="eastAsia"/>
          <w:b w:val="0"/>
          <w:sz w:val="24"/>
          <w:szCs w:val="24"/>
        </w:rPr>
        <w:t xml:space="preserve">　（１）　徴収不能の可能性が極めて高い債権</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徴収不能の可能性が極めて高い債権とは、破産、経営破綻（以下「破産等」という。）又は実質的に破産等に陥っている債務者に対する債権をいう。破産等の状態に陥っている債務者とは、法的、形式的な破産等の事実が発生している債務者をいい、例えば、破産、清算、会社整理、和議等の事由が生じている債務者をいう。実質的に破産等に陥っている債務者とは、法的、形式的に破産等の事実は発生していないが、深刻な状態にあると認められる債務者をいうものとする。</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（２）　徴収不能見込額の算定</w:t>
      </w:r>
    </w:p>
    <w:p w:rsidR="00A93A09" w:rsidRPr="00D04A33" w:rsidRDefault="00A93A09" w:rsidP="00E06792">
      <w:pPr>
        <w:pStyle w:val="a3"/>
        <w:ind w:left="1016" w:hangingChars="400" w:hanging="1016"/>
        <w:rPr>
          <w:b w:val="0"/>
          <w:sz w:val="24"/>
          <w:szCs w:val="24"/>
        </w:rPr>
      </w:pPr>
      <w:r w:rsidRPr="00D04A33">
        <w:rPr>
          <w:rFonts w:hint="eastAsia"/>
          <w:b w:val="0"/>
          <w:sz w:val="24"/>
          <w:szCs w:val="24"/>
        </w:rPr>
        <w:t xml:space="preserve">　　　　　個別評価債権の金額から回収が確実に見込まれる額を控除して算定するものとする。</w:t>
      </w:r>
    </w:p>
    <w:p w:rsidR="00A93A09" w:rsidRPr="00D04A33" w:rsidRDefault="00A93A09" w:rsidP="00E06792">
      <w:pPr>
        <w:pStyle w:val="a3"/>
        <w:ind w:left="254" w:hangingChars="100" w:hanging="254"/>
        <w:rPr>
          <w:b w:val="0"/>
          <w:sz w:val="24"/>
          <w:szCs w:val="24"/>
        </w:rPr>
      </w:pPr>
      <w:r w:rsidRPr="00D04A33">
        <w:rPr>
          <w:rFonts w:hint="eastAsia"/>
          <w:b w:val="0"/>
          <w:sz w:val="24"/>
          <w:szCs w:val="24"/>
        </w:rPr>
        <w:t>３　第１項に定める一括評価債権は、個別評価債権以外の債権とし、その債権に対</w:t>
      </w:r>
      <w:r w:rsidRPr="00D04A33">
        <w:rPr>
          <w:rFonts w:hint="eastAsia"/>
          <w:b w:val="0"/>
          <w:sz w:val="24"/>
          <w:szCs w:val="24"/>
        </w:rPr>
        <w:lastRenderedPageBreak/>
        <w:t>する徴収不能引当金は、一括評価債権の金額に過去の徴収不能額の発生割合を乗じて算定するものとする。</w:t>
      </w:r>
    </w:p>
    <w:p w:rsidR="00A93A09" w:rsidRPr="00D04A33" w:rsidRDefault="00A93A09" w:rsidP="00E06792">
      <w:pPr>
        <w:pStyle w:val="a3"/>
        <w:ind w:left="254" w:hangingChars="100" w:hanging="254"/>
        <w:rPr>
          <w:b w:val="0"/>
          <w:sz w:val="24"/>
          <w:szCs w:val="24"/>
        </w:rPr>
      </w:pPr>
    </w:p>
    <w:p w:rsidR="00A93A09" w:rsidRPr="00D04A33" w:rsidRDefault="00A93A09" w:rsidP="00E06792">
      <w:pPr>
        <w:pStyle w:val="a3"/>
        <w:rPr>
          <w:b w:val="0"/>
          <w:sz w:val="24"/>
          <w:szCs w:val="24"/>
        </w:rPr>
      </w:pPr>
      <w:r w:rsidRPr="00D04A33">
        <w:rPr>
          <w:rFonts w:hint="eastAsia"/>
          <w:b w:val="0"/>
          <w:sz w:val="24"/>
          <w:szCs w:val="24"/>
        </w:rPr>
        <w:t>（戻入の時期と金額）</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第３条　前条第２項に定める徴収不能引当金は、個別評価債権が徴収不能となることが明らかになった場合には、当該徴収不能引当金を当該徴収不能額に充当するものとする。また、徴収不能引当金の対象としていた個別評価債権が回収されるなどして当該計上が不要となった場合には、当該不要となった金額は戻入れ、事業活動計算書、特別増減の部、その他特別収益、徴収不能引当金戻入益として計上するものとする。</w:t>
      </w:r>
    </w:p>
    <w:p w:rsidR="00A93A09" w:rsidRPr="00D04A33" w:rsidRDefault="00A93A09" w:rsidP="00E06792">
      <w:pPr>
        <w:pStyle w:val="a3"/>
        <w:ind w:left="254" w:hangingChars="100" w:hanging="254"/>
        <w:rPr>
          <w:b w:val="0"/>
          <w:sz w:val="24"/>
          <w:szCs w:val="24"/>
        </w:rPr>
      </w:pPr>
      <w:r w:rsidRPr="00D04A33">
        <w:rPr>
          <w:rFonts w:hint="eastAsia"/>
          <w:b w:val="0"/>
          <w:sz w:val="24"/>
          <w:szCs w:val="24"/>
        </w:rPr>
        <w:t>２　前条第３項に定める徴収不能引当金は、一括評価債権が徴収不能となることが明らかになった場合には、一括評価債権に係る徴収不能引当金の帳簿残高を限度として、当該徴収不能引当金を当該徴収不能額に充当するものとする。</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p>
    <w:p w:rsidR="00A93A09" w:rsidRPr="00D04A33" w:rsidRDefault="00A93A09" w:rsidP="00E06792">
      <w:pPr>
        <w:pStyle w:val="a3"/>
        <w:jc w:val="center"/>
        <w:rPr>
          <w:rFonts w:asciiTheme="majorEastAsia" w:eastAsiaTheme="majorEastAsia" w:hAnsiTheme="majorEastAsia"/>
          <w:sz w:val="24"/>
          <w:szCs w:val="24"/>
        </w:rPr>
      </w:pPr>
      <w:r w:rsidRPr="00D04A33">
        <w:rPr>
          <w:rFonts w:asciiTheme="majorEastAsia" w:eastAsiaTheme="majorEastAsia" w:hAnsiTheme="majorEastAsia" w:hint="eastAsia"/>
          <w:sz w:val="24"/>
          <w:szCs w:val="24"/>
        </w:rPr>
        <w:t>14.「経理規程第６０条に定める税効果会計に関する細則」</w:t>
      </w:r>
    </w:p>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r w:rsidRPr="00D04A33">
        <w:rPr>
          <w:rFonts w:hint="eastAsia"/>
          <w:b w:val="0"/>
          <w:sz w:val="24"/>
          <w:szCs w:val="24"/>
        </w:rPr>
        <w:t>（繰延税金資産及び繰延税金負債）</w:t>
      </w:r>
    </w:p>
    <w:p w:rsidR="00A93A09" w:rsidRPr="00D04A33" w:rsidRDefault="00A93A09" w:rsidP="00E06792">
      <w:pPr>
        <w:pStyle w:val="a3"/>
        <w:ind w:left="254" w:hangingChars="100" w:hanging="254"/>
        <w:rPr>
          <w:b w:val="0"/>
          <w:sz w:val="24"/>
          <w:szCs w:val="24"/>
        </w:rPr>
      </w:pPr>
      <w:r w:rsidRPr="00D04A33">
        <w:rPr>
          <w:rFonts w:hint="eastAsia"/>
          <w:b w:val="0"/>
          <w:sz w:val="24"/>
          <w:szCs w:val="24"/>
        </w:rPr>
        <w:t>第１条　経理規程第６０条に定める税効果会計を適用する場合に計算する繰延税金資産及び繰延税金負債は、将来減算一時差異及び将来加算一時差異に法定実効税率を乗じた金額とする。</w:t>
      </w:r>
    </w:p>
    <w:p w:rsidR="00A93A09" w:rsidRPr="00D04A33" w:rsidRDefault="00A93A09" w:rsidP="00E06792">
      <w:pPr>
        <w:pStyle w:val="a3"/>
        <w:rPr>
          <w:b w:val="0"/>
          <w:sz w:val="24"/>
          <w:szCs w:val="24"/>
        </w:rPr>
      </w:pPr>
      <w:r w:rsidRPr="00D04A33">
        <w:rPr>
          <w:rFonts w:hint="eastAsia"/>
          <w:b w:val="0"/>
          <w:sz w:val="24"/>
          <w:szCs w:val="24"/>
        </w:rPr>
        <w:t>２　法定実効税率は、次の算式により計算するものとする。</w:t>
      </w:r>
    </w:p>
    <w:p w:rsidR="00A93A09" w:rsidRPr="00D04A33" w:rsidRDefault="00A93A09" w:rsidP="00E06792">
      <w:pPr>
        <w:pStyle w:val="a3"/>
        <w:ind w:firstLineChars="100" w:firstLine="254"/>
        <w:rPr>
          <w:b w:val="0"/>
          <w:sz w:val="24"/>
          <w:szCs w:val="24"/>
        </w:rPr>
      </w:pPr>
      <w:r w:rsidRPr="00D04A33">
        <w:rPr>
          <w:rFonts w:hint="eastAsia"/>
          <w:b w:val="0"/>
          <w:sz w:val="24"/>
          <w:szCs w:val="24"/>
        </w:rPr>
        <w:t>【算式】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4816"/>
      </w:tblGrid>
      <w:tr w:rsidR="00D04A33" w:rsidRPr="00D04A33" w:rsidTr="0013018A">
        <w:tc>
          <w:tcPr>
            <w:tcW w:w="2016" w:type="dxa"/>
            <w:vMerge w:val="restart"/>
            <w:tcBorders>
              <w:top w:val="nil"/>
              <w:left w:val="nil"/>
              <w:right w:val="nil"/>
            </w:tcBorders>
            <w:shd w:val="clear" w:color="auto" w:fill="auto"/>
            <w:vAlign w:val="center"/>
          </w:tcPr>
          <w:p w:rsidR="00A93A09" w:rsidRPr="00D04A33" w:rsidRDefault="00A93A09" w:rsidP="00E06792">
            <w:pPr>
              <w:pStyle w:val="a3"/>
              <w:rPr>
                <w:b w:val="0"/>
                <w:szCs w:val="24"/>
              </w:rPr>
            </w:pPr>
            <w:r w:rsidRPr="00D04A33">
              <w:rPr>
                <w:rFonts w:hint="eastAsia"/>
                <w:b w:val="0"/>
                <w:sz w:val="24"/>
                <w:szCs w:val="24"/>
              </w:rPr>
              <w:t>法定実効税率＝</w:t>
            </w:r>
          </w:p>
        </w:tc>
        <w:tc>
          <w:tcPr>
            <w:tcW w:w="4816" w:type="dxa"/>
            <w:tcBorders>
              <w:top w:val="nil"/>
              <w:left w:val="nil"/>
              <w:right w:val="nil"/>
            </w:tcBorders>
            <w:shd w:val="clear" w:color="auto" w:fill="auto"/>
          </w:tcPr>
          <w:p w:rsidR="00A93A09" w:rsidRPr="00D04A33" w:rsidRDefault="00A93A09" w:rsidP="00E06792">
            <w:pPr>
              <w:pStyle w:val="a3"/>
              <w:rPr>
                <w:b w:val="0"/>
                <w:szCs w:val="24"/>
              </w:rPr>
            </w:pPr>
            <w:r w:rsidRPr="00D04A33">
              <w:rPr>
                <w:rFonts w:hint="eastAsia"/>
                <w:b w:val="0"/>
                <w:sz w:val="24"/>
                <w:szCs w:val="24"/>
              </w:rPr>
              <w:t>法人税率×（１＋住民税率）＋事業税率</w:t>
            </w:r>
          </w:p>
        </w:tc>
      </w:tr>
      <w:tr w:rsidR="00A93A09" w:rsidRPr="00D04A33" w:rsidTr="0013018A">
        <w:trPr>
          <w:trHeight w:val="360"/>
        </w:trPr>
        <w:tc>
          <w:tcPr>
            <w:tcW w:w="2016" w:type="dxa"/>
            <w:vMerge/>
            <w:tcBorders>
              <w:left w:val="nil"/>
              <w:bottom w:val="nil"/>
              <w:right w:val="nil"/>
            </w:tcBorders>
            <w:shd w:val="clear" w:color="auto" w:fill="auto"/>
          </w:tcPr>
          <w:p w:rsidR="00A93A09" w:rsidRPr="00D04A33" w:rsidRDefault="00A93A09" w:rsidP="00E06792">
            <w:pPr>
              <w:pStyle w:val="a3"/>
              <w:rPr>
                <w:b w:val="0"/>
                <w:szCs w:val="24"/>
              </w:rPr>
            </w:pPr>
          </w:p>
        </w:tc>
        <w:tc>
          <w:tcPr>
            <w:tcW w:w="4816" w:type="dxa"/>
            <w:tcBorders>
              <w:left w:val="nil"/>
              <w:bottom w:val="nil"/>
              <w:right w:val="nil"/>
            </w:tcBorders>
            <w:shd w:val="clear" w:color="auto" w:fill="auto"/>
          </w:tcPr>
          <w:p w:rsidR="00A93A09" w:rsidRPr="00D04A33" w:rsidRDefault="00A93A09" w:rsidP="00E06792">
            <w:pPr>
              <w:pStyle w:val="a3"/>
              <w:jc w:val="center"/>
              <w:rPr>
                <w:b w:val="0"/>
                <w:szCs w:val="24"/>
              </w:rPr>
            </w:pPr>
            <w:r w:rsidRPr="00D04A33">
              <w:rPr>
                <w:rFonts w:hint="eastAsia"/>
                <w:b w:val="0"/>
                <w:sz w:val="24"/>
                <w:szCs w:val="24"/>
              </w:rPr>
              <w:t>１＋事業税率</w:t>
            </w:r>
          </w:p>
        </w:tc>
      </w:tr>
    </w:tbl>
    <w:p w:rsidR="00A93A09" w:rsidRPr="00D04A33" w:rsidRDefault="00A93A09" w:rsidP="00E06792">
      <w:pPr>
        <w:pStyle w:val="a3"/>
        <w:rPr>
          <w:b w:val="0"/>
          <w:sz w:val="24"/>
          <w:szCs w:val="24"/>
        </w:rPr>
      </w:pPr>
    </w:p>
    <w:p w:rsidR="00A93A09" w:rsidRPr="00D04A33" w:rsidRDefault="00A93A09" w:rsidP="00E06792">
      <w:pPr>
        <w:pStyle w:val="a3"/>
        <w:rPr>
          <w:b w:val="0"/>
          <w:sz w:val="24"/>
          <w:szCs w:val="24"/>
        </w:rPr>
      </w:pPr>
    </w:p>
    <w:p w:rsidR="00A93A09" w:rsidRPr="00D04A33" w:rsidRDefault="00A93A09" w:rsidP="00E06792">
      <w:pPr>
        <w:pStyle w:val="a3"/>
        <w:jc w:val="center"/>
        <w:rPr>
          <w:rFonts w:asciiTheme="majorEastAsia" w:eastAsiaTheme="majorEastAsia" w:hAnsiTheme="majorEastAsia"/>
          <w:sz w:val="24"/>
          <w:szCs w:val="24"/>
        </w:rPr>
      </w:pPr>
      <w:r w:rsidRPr="00D04A33">
        <w:rPr>
          <w:rFonts w:asciiTheme="majorEastAsia" w:eastAsiaTheme="majorEastAsia" w:hAnsiTheme="majorEastAsia" w:hint="eastAsia"/>
          <w:sz w:val="24"/>
          <w:szCs w:val="24"/>
        </w:rPr>
        <w:t>15.「経理規程に定める重要性に関する細則」</w:t>
      </w:r>
    </w:p>
    <w:p w:rsidR="00A93A09" w:rsidRPr="00D04A33" w:rsidRDefault="00A93A09" w:rsidP="00E06792">
      <w:pPr>
        <w:pStyle w:val="a3"/>
        <w:rPr>
          <w:sz w:val="24"/>
          <w:szCs w:val="24"/>
        </w:rPr>
      </w:pPr>
    </w:p>
    <w:p w:rsidR="00A93A09" w:rsidRPr="00D04A33" w:rsidRDefault="00A93A09" w:rsidP="00E06792">
      <w:pPr>
        <w:rPr>
          <w:rFonts w:ascii="ＭＳ 明朝" w:hAnsi="ＭＳ 明朝"/>
          <w:b/>
          <w:sz w:val="24"/>
        </w:rPr>
      </w:pPr>
      <w:r w:rsidRPr="00D04A33">
        <w:rPr>
          <w:rFonts w:ascii="ＭＳ 明朝" w:hAnsi="ＭＳ 明朝" w:hint="eastAsia"/>
          <w:sz w:val="24"/>
        </w:rPr>
        <w:t>（重要性の基準）</w:t>
      </w:r>
    </w:p>
    <w:p w:rsidR="00A93A09" w:rsidRPr="00D04A33" w:rsidRDefault="00A93A09" w:rsidP="00E06792">
      <w:pPr>
        <w:ind w:left="254" w:hangingChars="100" w:hanging="254"/>
        <w:rPr>
          <w:rFonts w:ascii="ＭＳ 明朝" w:hAnsi="ＭＳ 明朝"/>
          <w:b/>
          <w:sz w:val="24"/>
        </w:rPr>
      </w:pPr>
      <w:r w:rsidRPr="00D04A33">
        <w:rPr>
          <w:rFonts w:ascii="ＭＳ 明朝" w:hAnsi="ＭＳ 明朝" w:hint="eastAsia"/>
          <w:sz w:val="24"/>
        </w:rPr>
        <w:t>第１条　経理規程第４２条第４項、第５６条、第５７条、第５８条第１項、第６０条における重要性の判断は、計算書類等の利用者が、計算書類財務諸表等に記載されたこれらの事項の情報に基づいて判断する場合において、誤りの無い判断ができるか否かを考慮して行う必要がある。</w:t>
      </w:r>
    </w:p>
    <w:p w:rsidR="00A93A09" w:rsidRPr="00D04A33" w:rsidRDefault="00A93A09" w:rsidP="00E06792">
      <w:pPr>
        <w:ind w:left="254" w:hangingChars="100" w:hanging="254"/>
        <w:rPr>
          <w:rFonts w:ascii="ＭＳ 明朝" w:hAnsi="ＭＳ 明朝"/>
          <w:b/>
          <w:sz w:val="24"/>
        </w:rPr>
      </w:pPr>
      <w:r w:rsidRPr="00D04A33">
        <w:rPr>
          <w:rFonts w:ascii="ＭＳ 明朝" w:hAnsi="ＭＳ 明朝" w:hint="eastAsia"/>
          <w:sz w:val="24"/>
        </w:rPr>
        <w:t>２　重要性の判断は、原則として個々の事例ごとに行われるが、個々の判断における恣意性を排除するために、一定の基準を設け、明示することとする。</w:t>
      </w:r>
    </w:p>
    <w:p w:rsidR="00A93A09" w:rsidRPr="00D04A33" w:rsidRDefault="00A93A09" w:rsidP="00E06792">
      <w:pPr>
        <w:ind w:left="254" w:hangingChars="100" w:hanging="254"/>
        <w:rPr>
          <w:rFonts w:ascii="ＭＳ 明朝" w:hAnsi="ＭＳ 明朝"/>
          <w:b/>
          <w:sz w:val="24"/>
        </w:rPr>
      </w:pPr>
      <w:r w:rsidRPr="00D04A33">
        <w:rPr>
          <w:rFonts w:ascii="ＭＳ 明朝" w:hAnsi="ＭＳ 明朝" w:hint="eastAsia"/>
          <w:sz w:val="24"/>
        </w:rPr>
        <w:t>３　前項の基準は、第</w:t>
      </w:r>
      <w:r w:rsidR="00E06792" w:rsidRPr="00D04A33">
        <w:rPr>
          <w:rFonts w:ascii="ＭＳ 明朝" w:hAnsi="ＭＳ 明朝" w:hint="eastAsia"/>
          <w:sz w:val="24"/>
        </w:rPr>
        <w:t>１</w:t>
      </w:r>
      <w:r w:rsidRPr="00D04A33">
        <w:rPr>
          <w:rFonts w:ascii="ＭＳ 明朝" w:hAnsi="ＭＳ 明朝" w:hint="eastAsia"/>
          <w:sz w:val="24"/>
        </w:rPr>
        <w:t>項の原則に基づいて設ける必要があるが、通常、次に掲げ</w:t>
      </w:r>
      <w:r w:rsidRPr="00D04A33">
        <w:rPr>
          <w:rFonts w:ascii="ＭＳ 明朝" w:hAnsi="ＭＳ 明朝" w:hint="eastAsia"/>
          <w:sz w:val="24"/>
        </w:rPr>
        <w:lastRenderedPageBreak/>
        <w:t>る事項を考慮して設定する。</w:t>
      </w:r>
    </w:p>
    <w:p w:rsidR="00A93A09" w:rsidRPr="00D04A33" w:rsidRDefault="00A93A09" w:rsidP="00E06792">
      <w:pPr>
        <w:ind w:left="254" w:hangingChars="100" w:hanging="254"/>
        <w:rPr>
          <w:rFonts w:asciiTheme="minorEastAsia" w:eastAsiaTheme="minorEastAsia" w:hAnsiTheme="minorEastAsia"/>
          <w:b/>
          <w:sz w:val="24"/>
        </w:rPr>
      </w:pPr>
      <w:r w:rsidRPr="00D04A33">
        <w:rPr>
          <w:rFonts w:asciiTheme="minorEastAsia" w:eastAsiaTheme="minorEastAsia" w:hAnsiTheme="minorEastAsia" w:hint="eastAsia"/>
          <w:sz w:val="24"/>
        </w:rPr>
        <w:t xml:space="preserve">　　①サービス活動収益に与える影響</w:t>
      </w:r>
    </w:p>
    <w:p w:rsidR="00A93A09" w:rsidRPr="00D04A33" w:rsidRDefault="00A93A09" w:rsidP="00E06792">
      <w:pPr>
        <w:ind w:left="254" w:hangingChars="100" w:hanging="254"/>
        <w:rPr>
          <w:rFonts w:asciiTheme="minorEastAsia" w:eastAsiaTheme="minorEastAsia" w:hAnsiTheme="minorEastAsia"/>
          <w:b/>
          <w:sz w:val="24"/>
        </w:rPr>
      </w:pPr>
      <w:r w:rsidRPr="00D04A33">
        <w:rPr>
          <w:rFonts w:asciiTheme="minorEastAsia" w:eastAsiaTheme="minorEastAsia" w:hAnsiTheme="minorEastAsia" w:hint="eastAsia"/>
          <w:sz w:val="24"/>
        </w:rPr>
        <w:t xml:space="preserve">　　②当期活動増減差額に与える影響</w:t>
      </w:r>
    </w:p>
    <w:p w:rsidR="00A93A09" w:rsidRPr="00D04A33" w:rsidRDefault="00A93A09" w:rsidP="00E06792">
      <w:pPr>
        <w:ind w:left="254" w:hangingChars="100" w:hanging="254"/>
        <w:rPr>
          <w:rFonts w:asciiTheme="minorEastAsia" w:eastAsiaTheme="minorEastAsia" w:hAnsiTheme="minorEastAsia"/>
          <w:b/>
          <w:sz w:val="24"/>
        </w:rPr>
      </w:pPr>
      <w:r w:rsidRPr="00D04A33">
        <w:rPr>
          <w:rFonts w:asciiTheme="minorEastAsia" w:eastAsiaTheme="minorEastAsia" w:hAnsiTheme="minorEastAsia" w:hint="eastAsia"/>
          <w:sz w:val="24"/>
        </w:rPr>
        <w:t xml:space="preserve">　　③資産の合計に与える影響</w:t>
      </w:r>
    </w:p>
    <w:p w:rsidR="00A93A09" w:rsidRPr="00D04A33" w:rsidRDefault="00A93A09" w:rsidP="00E06792">
      <w:pPr>
        <w:ind w:left="254" w:hangingChars="100" w:hanging="254"/>
        <w:rPr>
          <w:rFonts w:ascii="ＭＳ 明朝" w:hAnsi="ＭＳ 明朝"/>
          <w:b/>
          <w:sz w:val="24"/>
        </w:rPr>
      </w:pPr>
      <w:r w:rsidRPr="00D04A33">
        <w:rPr>
          <w:rFonts w:ascii="ＭＳ 明朝" w:hAnsi="ＭＳ 明朝" w:hint="eastAsia"/>
          <w:sz w:val="24"/>
        </w:rPr>
        <w:t>４　重要性の判定は、一次的には、前項の基準値に基づいて行うが、最終的な判断は、第１項に定める趣旨から、次に例示する事項等を考慮した上で行うものとする。したがって、金額が基準値に満たない場合あるいは金額を持たない項目であっても、質的に重要性が有ると判定される場合があることに留意する。</w:t>
      </w:r>
    </w:p>
    <w:p w:rsidR="00A93A09" w:rsidRPr="00D04A33" w:rsidRDefault="00A93A09" w:rsidP="00E06792">
      <w:pPr>
        <w:ind w:left="254" w:hangingChars="100" w:hanging="254"/>
        <w:rPr>
          <w:rFonts w:asciiTheme="minorEastAsia" w:eastAsiaTheme="minorEastAsia" w:hAnsiTheme="minorEastAsia"/>
          <w:b/>
          <w:sz w:val="24"/>
        </w:rPr>
      </w:pPr>
      <w:r w:rsidRPr="00D04A33">
        <w:rPr>
          <w:rFonts w:ascii="ＭＳ 明朝" w:hAnsi="ＭＳ 明朝" w:hint="eastAsia"/>
          <w:sz w:val="24"/>
        </w:rPr>
        <w:t xml:space="preserve">　</w:t>
      </w:r>
      <w:r w:rsidRPr="00D04A33">
        <w:rPr>
          <w:rFonts w:asciiTheme="minorEastAsia" w:eastAsiaTheme="minorEastAsia" w:hAnsiTheme="minorEastAsia" w:hint="eastAsia"/>
          <w:sz w:val="24"/>
        </w:rPr>
        <w:t xml:space="preserve">　①　当該年度の財政状態又は経営成績の異常性の有無</w:t>
      </w:r>
    </w:p>
    <w:p w:rsidR="00A93A09" w:rsidRPr="00D04A33" w:rsidRDefault="00A93A09" w:rsidP="00E06792">
      <w:pPr>
        <w:ind w:left="254" w:hangingChars="100" w:hanging="254"/>
        <w:rPr>
          <w:rFonts w:asciiTheme="minorEastAsia" w:eastAsiaTheme="minorEastAsia" w:hAnsiTheme="minorEastAsia"/>
          <w:b/>
          <w:sz w:val="24"/>
        </w:rPr>
      </w:pPr>
      <w:r w:rsidRPr="00D04A33">
        <w:rPr>
          <w:rFonts w:asciiTheme="minorEastAsia" w:eastAsiaTheme="minorEastAsia" w:hAnsiTheme="minorEastAsia" w:hint="eastAsia"/>
          <w:sz w:val="24"/>
        </w:rPr>
        <w:t xml:space="preserve">　　②　過年度の財政状態又は経営成績に与える影響</w:t>
      </w:r>
    </w:p>
    <w:p w:rsidR="00A93A09" w:rsidRPr="00D04A33" w:rsidRDefault="00A93A09" w:rsidP="00E06792">
      <w:pPr>
        <w:ind w:left="254" w:hangingChars="100" w:hanging="254"/>
        <w:rPr>
          <w:rFonts w:asciiTheme="minorEastAsia" w:eastAsiaTheme="minorEastAsia" w:hAnsiTheme="minorEastAsia"/>
          <w:b/>
          <w:sz w:val="24"/>
        </w:rPr>
      </w:pPr>
      <w:r w:rsidRPr="00D04A33">
        <w:rPr>
          <w:rFonts w:asciiTheme="minorEastAsia" w:eastAsiaTheme="minorEastAsia" w:hAnsiTheme="minorEastAsia" w:hint="eastAsia"/>
          <w:sz w:val="24"/>
        </w:rPr>
        <w:t xml:space="preserve">　　③　臨時的又は異常な事象の発生を示す事項</w:t>
      </w:r>
    </w:p>
    <w:p w:rsidR="00A93A09" w:rsidRPr="00D04A33" w:rsidRDefault="00A93A09" w:rsidP="00E06792">
      <w:pPr>
        <w:ind w:left="762" w:hangingChars="300" w:hanging="762"/>
        <w:rPr>
          <w:rFonts w:asciiTheme="minorEastAsia" w:eastAsiaTheme="minorEastAsia" w:hAnsiTheme="minorEastAsia"/>
          <w:b/>
          <w:sz w:val="24"/>
        </w:rPr>
      </w:pPr>
      <w:r w:rsidRPr="00D04A33">
        <w:rPr>
          <w:rFonts w:asciiTheme="minorEastAsia" w:eastAsiaTheme="minorEastAsia" w:hAnsiTheme="minorEastAsia" w:hint="eastAsia"/>
          <w:sz w:val="24"/>
        </w:rPr>
        <w:t xml:space="preserve">　　④　傾向値に影響を与える事項、増減差額をプラス(又はマイナス)からマイナス又はプラス)に転換する事項</w:t>
      </w:r>
    </w:p>
    <w:p w:rsidR="00A93A09" w:rsidRPr="00D04A33" w:rsidRDefault="00A93A09" w:rsidP="00E06792">
      <w:pPr>
        <w:ind w:left="254" w:hangingChars="100" w:hanging="254"/>
        <w:rPr>
          <w:rFonts w:asciiTheme="minorEastAsia" w:eastAsiaTheme="minorEastAsia" w:hAnsiTheme="minorEastAsia"/>
          <w:b/>
          <w:sz w:val="24"/>
        </w:rPr>
      </w:pPr>
      <w:r w:rsidRPr="00D04A33">
        <w:rPr>
          <w:rFonts w:asciiTheme="minorEastAsia" w:eastAsiaTheme="minorEastAsia" w:hAnsiTheme="minorEastAsia" w:hint="eastAsia"/>
          <w:sz w:val="24"/>
        </w:rPr>
        <w:t xml:space="preserve">　　⑤　開示項目あるいは開示内容の重要性</w:t>
      </w:r>
    </w:p>
    <w:p w:rsidR="00A93A09" w:rsidRPr="00D04A33" w:rsidRDefault="00A93A09" w:rsidP="00E06792">
      <w:pPr>
        <w:ind w:left="254" w:hangingChars="100" w:hanging="254"/>
        <w:rPr>
          <w:rFonts w:ascii="ＭＳ 明朝" w:hAnsi="ＭＳ 明朝"/>
          <w:b/>
          <w:sz w:val="24"/>
        </w:rPr>
      </w:pPr>
      <w:r w:rsidRPr="00D04A33">
        <w:rPr>
          <w:rFonts w:ascii="ＭＳ 明朝" w:hAnsi="ＭＳ 明朝" w:hint="eastAsia"/>
          <w:sz w:val="24"/>
        </w:rPr>
        <w:t>５　第３項に定める基準値は、法人の内外の環境の変化、業務内容の変化等に応じて、適宜見直しを行わなければならない。異常である場合には、サービス活動収益計、当期活動増減差額及び資産の部合計について、単に当年度における影響のみを考慮するのではなく、過年度の数値を参考として正常な財政状態及び経営成績を算定し、それらも併せて考慮する。</w:t>
      </w:r>
    </w:p>
    <w:p w:rsidR="00A93A09" w:rsidRPr="00D04A33" w:rsidRDefault="00A93A09" w:rsidP="00E06792">
      <w:pPr>
        <w:ind w:left="255" w:hangingChars="100" w:hanging="255"/>
        <w:rPr>
          <w:rFonts w:ascii="ＭＳ 明朝" w:hAnsi="ＭＳ 明朝"/>
          <w:b/>
          <w:sz w:val="24"/>
        </w:rPr>
      </w:pPr>
    </w:p>
    <w:p w:rsidR="007E5A94" w:rsidRPr="00D04A33" w:rsidRDefault="007E5A94" w:rsidP="00E06792">
      <w:pPr>
        <w:ind w:left="255" w:hangingChars="100" w:hanging="255"/>
        <w:rPr>
          <w:rFonts w:ascii="ＭＳ 明朝" w:hAnsi="ＭＳ 明朝"/>
          <w:b/>
          <w:sz w:val="24"/>
        </w:rPr>
      </w:pPr>
    </w:p>
    <w:p w:rsidR="00A93A09" w:rsidRPr="00D04A33" w:rsidRDefault="00A93A09" w:rsidP="00E06792">
      <w:pPr>
        <w:ind w:firstLineChars="100" w:firstLine="254"/>
        <w:jc w:val="left"/>
        <w:rPr>
          <w:rFonts w:ascii="ＭＳ 明朝" w:hAnsi="ＭＳ 明朝"/>
          <w:b/>
          <w:sz w:val="24"/>
        </w:rPr>
      </w:pPr>
      <w:r w:rsidRPr="00D04A33">
        <w:rPr>
          <w:rFonts w:ascii="ＭＳ 明朝" w:hAnsi="ＭＳ 明朝" w:hint="eastAsia"/>
          <w:sz w:val="24"/>
        </w:rPr>
        <w:t>附　則</w:t>
      </w:r>
    </w:p>
    <w:p w:rsidR="00A93A09" w:rsidRPr="00D04A33" w:rsidRDefault="00A93A09" w:rsidP="00E06792">
      <w:pPr>
        <w:jc w:val="left"/>
        <w:rPr>
          <w:rFonts w:ascii="ＭＳ 明朝" w:hAnsi="ＭＳ 明朝"/>
          <w:b/>
          <w:sz w:val="24"/>
        </w:rPr>
      </w:pPr>
      <w:r w:rsidRPr="00D04A33">
        <w:rPr>
          <w:rFonts w:ascii="ＭＳ 明朝" w:hAnsi="ＭＳ 明朝" w:hint="eastAsia"/>
          <w:sz w:val="24"/>
        </w:rPr>
        <w:t xml:space="preserve">　この細則は、平成○年○月○日から実施する。</w:t>
      </w:r>
    </w:p>
    <w:p w:rsidR="00A93A09" w:rsidRPr="00D04A33" w:rsidRDefault="00A93A09" w:rsidP="00E06792">
      <w:pPr>
        <w:jc w:val="left"/>
        <w:rPr>
          <w:rFonts w:ascii="ＭＳ 明朝" w:hAnsi="ＭＳ 明朝"/>
          <w:b/>
          <w:sz w:val="24"/>
        </w:rPr>
      </w:pPr>
    </w:p>
    <w:p w:rsidR="00A93A09" w:rsidRPr="00D04A33" w:rsidRDefault="00A93A09" w:rsidP="00E06792">
      <w:pPr>
        <w:jc w:val="left"/>
        <w:rPr>
          <w:rFonts w:ascii="ＭＳ 明朝" w:hAnsi="ＭＳ 明朝"/>
          <w:b/>
          <w:sz w:val="24"/>
        </w:rPr>
      </w:pPr>
      <w:r w:rsidRPr="00D04A33">
        <w:rPr>
          <w:rFonts w:ascii="ＭＳ 明朝" w:hAnsi="ＭＳ 明朝" w:hint="eastAsia"/>
          <w:sz w:val="24"/>
        </w:rPr>
        <w:t xml:space="preserve">　附　則</w:t>
      </w:r>
    </w:p>
    <w:p w:rsidR="00A93A09" w:rsidRPr="00D04A33" w:rsidRDefault="00A93A09" w:rsidP="00E06792">
      <w:pPr>
        <w:jc w:val="left"/>
        <w:rPr>
          <w:rFonts w:ascii="ＭＳ 明朝" w:hAnsi="ＭＳ 明朝"/>
          <w:b/>
          <w:sz w:val="24"/>
        </w:rPr>
      </w:pPr>
      <w:r w:rsidRPr="00D04A33">
        <w:rPr>
          <w:rFonts w:ascii="ＭＳ 明朝" w:hAnsi="ＭＳ 明朝" w:hint="eastAsia"/>
          <w:sz w:val="24"/>
        </w:rPr>
        <w:t xml:space="preserve">　この細則は、平成○年○月○日から実施する。</w:t>
      </w:r>
    </w:p>
    <w:p w:rsidR="00A93A09" w:rsidRPr="00D04A33" w:rsidRDefault="00A93A09" w:rsidP="00E06792">
      <w:pPr>
        <w:jc w:val="left"/>
        <w:rPr>
          <w:rFonts w:ascii="ＭＳ 明朝" w:hAnsi="ＭＳ 明朝"/>
          <w:b/>
          <w:sz w:val="24"/>
        </w:rPr>
      </w:pPr>
    </w:p>
    <w:p w:rsidR="00A93A09" w:rsidRPr="00D04A33" w:rsidRDefault="00A93A09" w:rsidP="00E06792">
      <w:pPr>
        <w:jc w:val="left"/>
        <w:rPr>
          <w:rFonts w:ascii="ＭＳ 明朝" w:hAnsi="ＭＳ 明朝"/>
          <w:b/>
          <w:sz w:val="24"/>
        </w:rPr>
      </w:pPr>
      <w:r w:rsidRPr="00D04A33">
        <w:rPr>
          <w:rFonts w:ascii="ＭＳ 明朝" w:hAnsi="ＭＳ 明朝" w:hint="eastAsia"/>
          <w:sz w:val="24"/>
        </w:rPr>
        <w:t xml:space="preserve">　附　則</w:t>
      </w:r>
    </w:p>
    <w:p w:rsidR="00A93A09" w:rsidRPr="00D04A33" w:rsidRDefault="00A93A09" w:rsidP="00E06792">
      <w:pPr>
        <w:ind w:leftChars="200" w:left="956" w:hangingChars="200" w:hanging="508"/>
        <w:rPr>
          <w:sz w:val="24"/>
        </w:rPr>
      </w:pPr>
      <w:r w:rsidRPr="00D04A33">
        <w:rPr>
          <w:rFonts w:ascii="ＭＳ 明朝" w:hAnsi="ＭＳ 明朝" w:hint="eastAsia"/>
          <w:sz w:val="24"/>
        </w:rPr>
        <w:t>この細則は、平成２９年４月１日から実施する。</w:t>
      </w: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E06792">
      <w:pPr>
        <w:rPr>
          <w:sz w:val="24"/>
        </w:rPr>
      </w:pPr>
    </w:p>
    <w:p w:rsidR="00A93A09" w:rsidRPr="00D04A33" w:rsidRDefault="00A93A09" w:rsidP="00A93A09">
      <w:pPr>
        <w:pStyle w:val="a3"/>
        <w:jc w:val="left"/>
        <w:rPr>
          <w:rFonts w:asciiTheme="minorEastAsia" w:eastAsiaTheme="minorEastAsia" w:hAnsiTheme="minorEastAsia"/>
          <w:b w:val="0"/>
          <w:sz w:val="24"/>
          <w:szCs w:val="24"/>
        </w:rPr>
      </w:pPr>
      <w:r w:rsidRPr="00D04A33">
        <w:rPr>
          <w:rFonts w:asciiTheme="minorEastAsia" w:eastAsiaTheme="minorEastAsia" w:hAnsiTheme="minorEastAsia" w:hint="eastAsia"/>
          <w:b w:val="0"/>
          <w:sz w:val="24"/>
          <w:szCs w:val="24"/>
        </w:rPr>
        <w:lastRenderedPageBreak/>
        <w:t>別添１（２第１条関係）</w:t>
      </w:r>
    </w:p>
    <w:p w:rsidR="00A93A09" w:rsidRPr="00D04A33" w:rsidRDefault="00A93A09" w:rsidP="00A93A09">
      <w:pPr>
        <w:pStyle w:val="a3"/>
        <w:jc w:val="left"/>
        <w:rPr>
          <w:rFonts w:ascii="ＭＳ ゴシック" w:eastAsia="ＭＳ ゴシック" w:hAnsi="ＭＳ ゴシック"/>
          <w:sz w:val="24"/>
          <w:szCs w:val="24"/>
        </w:rPr>
      </w:pPr>
    </w:p>
    <w:p w:rsidR="00A93A09" w:rsidRPr="00D04A33" w:rsidRDefault="00A93A09" w:rsidP="00A93A09">
      <w:pPr>
        <w:pStyle w:val="a3"/>
        <w:rPr>
          <w:sz w:val="24"/>
          <w:szCs w:val="24"/>
        </w:rPr>
      </w:pPr>
      <w:r w:rsidRPr="00D04A33">
        <w:rPr>
          <w:rFonts w:hint="eastAsia"/>
          <w:noProof/>
          <w:sz w:val="24"/>
          <w:szCs w:val="24"/>
        </w:rPr>
        <w:drawing>
          <wp:inline distT="0" distB="0" distL="0" distR="0">
            <wp:extent cx="6092825" cy="8283575"/>
            <wp:effectExtent l="19050" t="0" r="317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a:stretch>
                      <a:fillRect/>
                    </a:stretch>
                  </pic:blipFill>
                  <pic:spPr bwMode="auto">
                    <a:xfrm>
                      <a:off x="0" y="0"/>
                      <a:ext cx="6092825" cy="8283575"/>
                    </a:xfrm>
                    <a:prstGeom prst="rect">
                      <a:avLst/>
                    </a:prstGeom>
                    <a:noFill/>
                    <a:ln w="9525">
                      <a:noFill/>
                      <a:miter lim="800000"/>
                      <a:headEnd/>
                      <a:tailEnd/>
                    </a:ln>
                  </pic:spPr>
                </pic:pic>
              </a:graphicData>
            </a:graphic>
          </wp:inline>
        </w:drawing>
      </w:r>
    </w:p>
    <w:p w:rsidR="00A93A09" w:rsidRPr="00D04A33" w:rsidRDefault="00A93A09" w:rsidP="00A93A09">
      <w:pPr>
        <w:pStyle w:val="a3"/>
        <w:rPr>
          <w:rFonts w:hAnsi="ＭＳ 明朝"/>
          <w:b w:val="0"/>
          <w:sz w:val="24"/>
          <w:szCs w:val="24"/>
        </w:rPr>
      </w:pPr>
      <w:r w:rsidRPr="00D04A33">
        <w:rPr>
          <w:b w:val="0"/>
          <w:sz w:val="24"/>
          <w:szCs w:val="24"/>
        </w:rPr>
        <w:br w:type="page"/>
      </w:r>
      <w:bookmarkStart w:id="2" w:name="OLE_LINK3"/>
      <w:bookmarkStart w:id="3" w:name="OLE_LINK4"/>
      <w:bookmarkStart w:id="4" w:name="OLE_LINK5"/>
      <w:bookmarkStart w:id="5" w:name="OLE_LINK6"/>
      <w:bookmarkStart w:id="6" w:name="OLE_LINK7"/>
      <w:bookmarkStart w:id="7" w:name="OLE_LINK8"/>
      <w:r w:rsidRPr="00D04A33">
        <w:rPr>
          <w:rFonts w:hint="eastAsia"/>
          <w:b w:val="0"/>
          <w:sz w:val="24"/>
          <w:szCs w:val="24"/>
        </w:rPr>
        <w:lastRenderedPageBreak/>
        <w:t>別添２（</w:t>
      </w:r>
      <w:r w:rsidRPr="00D04A33">
        <w:rPr>
          <w:rFonts w:hAnsi="ＭＳ 明朝" w:hint="eastAsia"/>
          <w:b w:val="0"/>
          <w:sz w:val="24"/>
          <w:szCs w:val="24"/>
        </w:rPr>
        <w:t>９第２条関係）</w:t>
      </w:r>
    </w:p>
    <w:p w:rsidR="00A93A09" w:rsidRPr="00D04A33" w:rsidRDefault="00A93A09" w:rsidP="00A93A09">
      <w:pPr>
        <w:pStyle w:val="a3"/>
        <w:rPr>
          <w:b w:val="0"/>
          <w:sz w:val="24"/>
          <w:szCs w:val="24"/>
        </w:rPr>
      </w:pPr>
    </w:p>
    <w:p w:rsidR="00A93A09" w:rsidRPr="00D04A33" w:rsidRDefault="00A93A09" w:rsidP="00A93A09">
      <w:pPr>
        <w:pStyle w:val="a3"/>
        <w:jc w:val="center"/>
        <w:rPr>
          <w:sz w:val="24"/>
          <w:szCs w:val="24"/>
        </w:rPr>
      </w:pPr>
      <w:r w:rsidRPr="00D04A33">
        <w:rPr>
          <w:rFonts w:hint="eastAsia"/>
          <w:sz w:val="24"/>
          <w:szCs w:val="24"/>
        </w:rPr>
        <w:t>「資本的支出と修繕費の区分判定表」</w:t>
      </w:r>
    </w:p>
    <w:p w:rsidR="00A93A09" w:rsidRPr="00D04A33" w:rsidRDefault="00A93A09" w:rsidP="00A93A09">
      <w:pPr>
        <w:pStyle w:val="a3"/>
        <w:rPr>
          <w:sz w:val="24"/>
          <w:szCs w:val="24"/>
        </w:rPr>
      </w:pPr>
    </w:p>
    <w:p w:rsidR="00A93A09" w:rsidRPr="00D04A33" w:rsidRDefault="005766D2" w:rsidP="00A93A09">
      <w:pPr>
        <w:pStyle w:val="a3"/>
        <w:rPr>
          <w:b w:val="0"/>
          <w:sz w:val="24"/>
          <w:szCs w:val="24"/>
        </w:rPr>
      </w:pPr>
      <w:r w:rsidRPr="00D04A33">
        <w:rPr>
          <w:b w:val="0"/>
          <w:noProof/>
          <w:sz w:val="24"/>
          <w:szCs w:val="24"/>
        </w:rPr>
        <w:pict>
          <v:group id="_x0000_s1026" style="position:absolute;left:0;text-align:left;margin-left:1.9pt;margin-top:.55pt;width:477.05pt;height:509.05pt;z-index:251660288" coordorigin="1456,2809" coordsize="9541,10181">
            <v:shapetype id="_x0000_t32" coordsize="21600,21600" o:spt="32" o:oned="t" path="m,l21600,21600e" filled="f">
              <v:path arrowok="t" fillok="f" o:connecttype="none"/>
              <o:lock v:ext="edit" shapetype="t"/>
            </v:shapetype>
            <v:shape id="_x0000_s1027" type="#_x0000_t32" style="position:absolute;left:1867;top:5727;width:1425;height:0;flip:x" o:connectortype="straight" strokeweight="1pt"/>
            <v:group id="_x0000_s1028" style="position:absolute;left:1456;top:2809;width:9541;height:10181" coordorigin="1456,2809" coordsize="9541,10181">
              <v:group id="_x0000_s1029" style="position:absolute;left:3293;top:2809;width:7704;height:10181" coordorigin="3293,2809" coordsize="7704,10181">
                <v:group id="_x0000_s1030" style="position:absolute;left:9797;top:2809;width:1200;height:10181" coordorigin="9797,2809" coordsize="1200,10181">
                  <v:roundrect id="_x0000_s1031" style="position:absolute;left:9797;top:2809;width:1200;height:10181" arcsize="10923f" strokeweight="3pt">
                    <v:stroke linestyle="thinThin"/>
                    <v:textbox style="layout-flow:vertical-ideographic;mso-next-textbox:#_x0000_s1031" inset="5.85pt,.7pt,5.85pt,.7pt">
                      <w:txbxContent>
                        <w:p w:rsidR="00A93A09" w:rsidRDefault="00A93A09" w:rsidP="00A93A09">
                          <w:pPr>
                            <w:jc w:val="distribute"/>
                          </w:pPr>
                          <w:r>
                            <w:rPr>
                              <w:rFonts w:hint="eastAsia"/>
                            </w:rPr>
                            <w:t xml:space="preserve">　　　　　</w:t>
                          </w:r>
                        </w:p>
                      </w:txbxContent>
                    </v:textbox>
                  </v:roundrect>
                  <v:shapetype id="_x0000_t202" coordsize="21600,21600" o:spt="202" path="m,l,21600r21600,l21600,xe">
                    <v:stroke joinstyle="miter"/>
                    <v:path gradientshapeok="t" o:connecttype="rect"/>
                  </v:shapetype>
                  <v:shape id="_x0000_s1032" type="#_x0000_t202" style="position:absolute;left:10082;top:4704;width:645;height:6240" stroked="f" strokeweight="1pt">
                    <v:textbox style="layout-flow:vertical-ideographic;mso-next-textbox:#_x0000_s1032" inset="5.85pt,.7pt,5.85pt,.7pt">
                      <w:txbxContent>
                        <w:p w:rsidR="00A93A09" w:rsidRPr="003262F3" w:rsidRDefault="00A93A09" w:rsidP="00A93A09">
                          <w:pPr>
                            <w:jc w:val="distribute"/>
                            <w:rPr>
                              <w:rFonts w:ascii="ＭＳ 明朝" w:hAnsi="ＭＳ 明朝"/>
                              <w:b/>
                              <w:sz w:val="26"/>
                              <w:szCs w:val="26"/>
                            </w:rPr>
                          </w:pPr>
                          <w:r w:rsidRPr="003262F3">
                            <w:rPr>
                              <w:rFonts w:ascii="ＭＳ 明朝" w:hAnsi="ＭＳ 明朝" w:hint="eastAsia"/>
                              <w:sz w:val="26"/>
                              <w:szCs w:val="26"/>
                            </w:rPr>
                            <w:t>修繕費</w:t>
                          </w:r>
                        </w:p>
                      </w:txbxContent>
                    </v:textbox>
                  </v:shape>
                </v:group>
                <v:group id="_x0000_s1033" style="position:absolute;left:3293;top:2809;width:6369;height:10181" coordorigin="3293,2809" coordsize="6369,10181">
                  <v:group id="_x0000_s1034" style="position:absolute;left:7973;top:3044;width:1659;height:391" coordorigin="7973,3044" coordsize="1659,391">
                    <v:shape id="_x0000_s1035" type="#_x0000_t32" style="position:absolute;left:8033;top:3044;width:1599;height:1" o:connectortype="straight" strokeweight="1pt">
                      <v:stroke endarrow="block"/>
                    </v:shape>
                    <v:shape id="_x0000_s1036" type="#_x0000_t202" style="position:absolute;left:7973;top:3075;width:750;height:360" filled="f" stroked="f" strokeweight="1pt">
                      <v:textbox style="mso-next-textbox:#_x0000_s1036" inset="5.85pt,.7pt,5.85pt,.7pt">
                        <w:txbxContent>
                          <w:p w:rsidR="00A93A09" w:rsidRDefault="00A93A09" w:rsidP="00A93A09">
                            <w:r>
                              <w:rPr>
                                <w:rFonts w:hint="eastAsia"/>
                              </w:rPr>
                              <w:t>YES</w:t>
                            </w:r>
                          </w:p>
                        </w:txbxContent>
                      </v:textbox>
                    </v:shape>
                  </v:group>
                  <v:group id="_x0000_s1037" style="position:absolute;left:3293;top:2809;width:4665;height:10181" coordorigin="3293,2809" coordsize="4665,10181">
                    <v:roundrect id="_x0000_s1038" alt="角丸四角形: その支出の周期は概ね３年以内である。" style="position:absolute;left:3392;top:11533;width:4522;height:1457" arcsize="10923f" strokeweight=".25pt">
                      <v:textbox style="mso-next-textbox:#_x0000_s1038" inset="5.85pt,.7pt,5.85pt,.7pt">
                        <w:txbxContent>
                          <w:p w:rsidR="00A93A09" w:rsidRPr="00F3569F" w:rsidRDefault="00A93A09" w:rsidP="00A93A09">
                            <w:pPr>
                              <w:rPr>
                                <w:rFonts w:ascii="ＭＳ 明朝" w:hAnsi="ＭＳ 明朝"/>
                                <w:b/>
                                <w:sz w:val="18"/>
                                <w:szCs w:val="18"/>
                              </w:rPr>
                            </w:pPr>
                            <w:r w:rsidRPr="00F3569F">
                              <w:rPr>
                                <w:rFonts w:ascii="ＭＳ 明朝" w:hAnsi="ＭＳ 明朝" w:hint="eastAsia"/>
                                <w:sz w:val="18"/>
                                <w:szCs w:val="18"/>
                              </w:rPr>
                              <w:t>その支出は使用可能期間を延長させる部</w:t>
                            </w:r>
                            <w:r>
                              <w:rPr>
                                <w:rFonts w:ascii="ＭＳ 明朝" w:hAnsi="ＭＳ 明朝" w:hint="eastAsia"/>
                                <w:sz w:val="18"/>
                                <w:szCs w:val="18"/>
                              </w:rPr>
                              <w:t>分</w:t>
                            </w:r>
                            <w:r w:rsidRPr="00F3569F">
                              <w:rPr>
                                <w:rFonts w:ascii="ＭＳ 明朝" w:hAnsi="ＭＳ 明朝" w:hint="eastAsia"/>
                                <w:sz w:val="18"/>
                                <w:szCs w:val="18"/>
                              </w:rPr>
                              <w:t>の金額又はその資産の価値を増加させる部分の金額である。</w:t>
                            </w:r>
                          </w:p>
                        </w:txbxContent>
                      </v:textbox>
                    </v:roundrect>
                    <v:group id="_x0000_s1039" style="position:absolute;left:3308;top:2809;width:4621;height:1120" coordorigin="3293,2809" coordsize="4621,1120">
                      <v:roundrect id="_x0000_s1040" style="position:absolute;left:3293;top:2809;width:4621;height:405" arcsize="10923f" strokeweight=".25pt">
                        <v:textbox style="mso-next-textbox:#_x0000_s1040" inset="5.85pt,.7pt,5.85pt,.7pt">
                          <w:txbxContent>
                            <w:p w:rsidR="00A93A09" w:rsidRDefault="00A93A09" w:rsidP="00A93A09">
                              <w:r w:rsidRPr="00F3569F">
                                <w:rPr>
                                  <w:rFonts w:ascii="ＭＳ 明朝" w:hAnsi="ＭＳ 明朝" w:hint="eastAsia"/>
                                  <w:sz w:val="18"/>
                                  <w:szCs w:val="18"/>
                                </w:rPr>
                                <w:t>その支出</w:t>
                              </w:r>
                              <w:r>
                                <w:rPr>
                                  <w:rFonts w:ascii="ＭＳ 明朝" w:hAnsi="ＭＳ 明朝" w:hint="eastAsia"/>
                                  <w:sz w:val="18"/>
                                  <w:szCs w:val="18"/>
                                </w:rPr>
                                <w:t>額</w:t>
                              </w:r>
                              <w:r w:rsidRPr="00F3569F">
                                <w:rPr>
                                  <w:rFonts w:ascii="ＭＳ 明朝" w:hAnsi="ＭＳ 明朝" w:hint="eastAsia"/>
                                  <w:sz w:val="18"/>
                                  <w:szCs w:val="18"/>
                                </w:rPr>
                                <w:t>は（※</w:t>
                              </w:r>
                              <w:r>
                                <w:rPr>
                                  <w:rFonts w:ascii="ＭＳ 明朝" w:hAnsi="ＭＳ 明朝" w:hint="eastAsia"/>
                                  <w:sz w:val="18"/>
                                  <w:szCs w:val="18"/>
                                </w:rPr>
                                <w:t>１</w:t>
                              </w:r>
                              <w:r w:rsidRPr="00F3569F">
                                <w:rPr>
                                  <w:rFonts w:ascii="ＭＳ 明朝" w:hAnsi="ＭＳ 明朝" w:hint="eastAsia"/>
                                  <w:sz w:val="18"/>
                                  <w:szCs w:val="18"/>
                                </w:rPr>
                                <w:t>）</w:t>
                              </w:r>
                              <w:r>
                                <w:rPr>
                                  <w:rFonts w:ascii="ＭＳ 明朝" w:hAnsi="ＭＳ 明朝" w:hint="eastAsia"/>
                                  <w:sz w:val="18"/>
                                  <w:szCs w:val="18"/>
                                </w:rPr>
                                <w:t>２０</w:t>
                              </w:r>
                              <w:r w:rsidRPr="00F3569F">
                                <w:rPr>
                                  <w:rFonts w:ascii="ＭＳ 明朝" w:hAnsi="ＭＳ 明朝" w:hint="eastAsia"/>
                                  <w:sz w:val="18"/>
                                  <w:szCs w:val="18"/>
                                </w:rPr>
                                <w:t>万円未満であ</w:t>
                              </w:r>
                              <w:r w:rsidRPr="0089512E">
                                <w:rPr>
                                  <w:rFonts w:hint="eastAsia"/>
                                  <w:sz w:val="18"/>
                                  <w:szCs w:val="18"/>
                                </w:rPr>
                                <w:t>る。</w:t>
                              </w:r>
                            </w:p>
                          </w:txbxContent>
                        </v:textbox>
                      </v:roundrect>
                      <v:group id="_x0000_s1041" style="position:absolute;left:4532;top:3259;width:750;height:670" coordorigin="4532,3259" coordsize="750,670">
                        <v:shape id="_x0000_s1042" type="#_x0000_t32" style="position:absolute;left:5162;top:3419;width:0;height:510" o:connectortype="straight" strokeweight="1pt">
                          <v:stroke dashstyle="dash" endarrow="block"/>
                        </v:shape>
                        <v:shape id="_x0000_s1043" type="#_x0000_t202" style="position:absolute;left:4532;top:3259;width:750;height:360" filled="f" stroked="f" strokeweight="1pt">
                          <v:textbox style="mso-next-textbox:#_x0000_s1043" inset="5.85pt,.7pt,5.85pt,.7pt">
                            <w:txbxContent>
                              <w:p w:rsidR="00A93A09" w:rsidRDefault="00A93A09" w:rsidP="00A93A09">
                                <w:r>
                                  <w:rPr>
                                    <w:rFonts w:hint="eastAsia"/>
                                  </w:rPr>
                                  <w:t>NO</w:t>
                                </w:r>
                              </w:p>
                              <w:p w:rsidR="00A93A09" w:rsidRDefault="00A93A09" w:rsidP="00A93A09"/>
                            </w:txbxContent>
                          </v:textbox>
                        </v:shape>
                      </v:group>
                    </v:group>
                    <v:group id="_x0000_s1044" style="position:absolute;left:3293;top:4054;width:4650;height:1100" coordorigin="3293,4054" coordsize="4650,1100">
                      <v:roundrect id="_x0000_s1045" alt="角丸四角形: その支出の周期は概ね３年以内である。" style="position:absolute;left:3293;top:4054;width:4650;height:393" arcsize="10923f" strokeweight=".25pt">
                        <v:textbox style="mso-next-textbox:#_x0000_s1045" inset="5.85pt,.7pt,5.85pt,.7pt">
                          <w:txbxContent>
                            <w:p w:rsidR="00A93A09" w:rsidRPr="00F3569F" w:rsidRDefault="00A93A09" w:rsidP="00A93A09">
                              <w:pPr>
                                <w:rPr>
                                  <w:rFonts w:ascii="ＭＳ 明朝" w:hAnsi="ＭＳ 明朝"/>
                                  <w:b/>
                                  <w:sz w:val="18"/>
                                  <w:szCs w:val="18"/>
                                </w:rPr>
                              </w:pPr>
                              <w:r w:rsidRPr="00F3569F">
                                <w:rPr>
                                  <w:rFonts w:ascii="ＭＳ 明朝" w:hAnsi="ＭＳ 明朝" w:hint="eastAsia"/>
                                  <w:sz w:val="18"/>
                                  <w:szCs w:val="18"/>
                                </w:rPr>
                                <w:t>その支出の周期は概ね３年以内である。</w:t>
                              </w:r>
                            </w:p>
                          </w:txbxContent>
                        </v:textbox>
                      </v:roundrect>
                      <v:group id="_x0000_s1046" style="position:absolute;left:4532;top:4479;width:750;height:675" coordorigin="4532,4479" coordsize="750,675">
                        <v:shape id="_x0000_s1047" type="#_x0000_t32" style="position:absolute;left:5162;top:4644;width:0;height:510" o:connectortype="straight" strokeweight="1pt">
                          <v:stroke dashstyle="dash" endarrow="block"/>
                        </v:shape>
                        <v:shape id="_x0000_s1048" type="#_x0000_t202" style="position:absolute;left:4532;top:4479;width:750;height:360" filled="f" stroked="f" strokeweight="1pt">
                          <v:textbox style="mso-next-textbox:#_x0000_s1048" inset="5.85pt,.7pt,5.85pt,.7pt">
                            <w:txbxContent>
                              <w:p w:rsidR="00A93A09" w:rsidRDefault="00A93A09" w:rsidP="00A93A09">
                                <w:r>
                                  <w:rPr>
                                    <w:rFonts w:hint="eastAsia"/>
                                  </w:rPr>
                                  <w:t>NO</w:t>
                                </w:r>
                              </w:p>
                              <w:p w:rsidR="00A93A09" w:rsidRDefault="00A93A09" w:rsidP="00A93A09"/>
                            </w:txbxContent>
                          </v:textbox>
                        </v:shape>
                      </v:group>
                    </v:group>
                    <v:group id="_x0000_s1049" style="position:absolute;left:3293;top:5294;width:4665;height:1500" coordorigin="3293,5294" coordsize="4665,1500">
                      <v:roundrect id="_x0000_s1050" alt="角丸四角形: その支出の周期は概ね３年以内である。" style="position:absolute;left:3293;top:5294;width:4665;height:832" arcsize="10923f" strokeweight=".25pt">
                        <v:textbox style="mso-next-textbox:#_x0000_s1050" inset="5.85pt,.7pt,5.85pt,.7pt">
                          <w:txbxContent>
                            <w:p w:rsidR="00A93A09" w:rsidRPr="00F3569F" w:rsidRDefault="00A93A09" w:rsidP="00A93A09">
                              <w:pPr>
                                <w:rPr>
                                  <w:rFonts w:ascii="ＭＳ 明朝" w:hAnsi="ＭＳ 明朝"/>
                                  <w:b/>
                                  <w:sz w:val="18"/>
                                  <w:szCs w:val="18"/>
                                </w:rPr>
                              </w:pPr>
                              <w:r w:rsidRPr="00F3569F">
                                <w:rPr>
                                  <w:rFonts w:ascii="ＭＳ 明朝" w:hAnsi="ＭＳ 明朝" w:hint="eastAsia"/>
                                  <w:sz w:val="18"/>
                                  <w:szCs w:val="18"/>
                                </w:rPr>
                                <w:t>その支出は明らかにその資産の価値を高めるもの又は耐久性を増すものである。</w:t>
                              </w:r>
                              <w:r>
                                <w:rPr>
                                  <w:rFonts w:ascii="ＭＳ 明朝" w:hAnsi="ＭＳ 明朝" w:hint="eastAsia"/>
                                  <w:sz w:val="18"/>
                                  <w:szCs w:val="18"/>
                                </w:rPr>
                                <w:t>（</w:t>
                              </w:r>
                              <w:r w:rsidRPr="00F3569F">
                                <w:rPr>
                                  <w:rFonts w:ascii="ＭＳ 明朝" w:hAnsi="ＭＳ 明朝" w:hint="eastAsia"/>
                                  <w:sz w:val="18"/>
                                  <w:szCs w:val="18"/>
                                </w:rPr>
                                <w:t>※</w:t>
                              </w:r>
                              <w:r>
                                <w:rPr>
                                  <w:rFonts w:ascii="ＭＳ 明朝" w:hAnsi="ＭＳ 明朝" w:hint="eastAsia"/>
                                  <w:sz w:val="18"/>
                                  <w:szCs w:val="18"/>
                                </w:rPr>
                                <w:t>２）</w:t>
                              </w:r>
                            </w:p>
                          </w:txbxContent>
                        </v:textbox>
                      </v:roundrect>
                      <v:group id="_x0000_s1051" style="position:absolute;left:4517;top:6134;width:750;height:660" coordorigin="4517,6134" coordsize="750,660">
                        <v:shape id="_x0000_s1052" type="#_x0000_t32" style="position:absolute;left:5162;top:6284;width:0;height:510" o:connectortype="straight" strokeweight="1pt">
                          <v:stroke dashstyle="dash" endarrow="block"/>
                        </v:shape>
                        <v:shape id="_x0000_s1053" type="#_x0000_t202" style="position:absolute;left:4517;top:6134;width:750;height:360" filled="f" stroked="f" strokeweight="1pt">
                          <v:textbox style="mso-next-textbox:#_x0000_s1053" inset="5.85pt,.7pt,5.85pt,.7pt">
                            <w:txbxContent>
                              <w:p w:rsidR="00A93A09" w:rsidRDefault="00A93A09" w:rsidP="00A93A09">
                                <w:r>
                                  <w:rPr>
                                    <w:rFonts w:hint="eastAsia"/>
                                  </w:rPr>
                                  <w:t>NO</w:t>
                                </w:r>
                              </w:p>
                              <w:p w:rsidR="00A93A09" w:rsidRDefault="00A93A09" w:rsidP="00A93A09"/>
                            </w:txbxContent>
                          </v:textbox>
                        </v:shape>
                      </v:group>
                    </v:group>
                    <v:group id="_x0000_s1054" style="position:absolute;left:3293;top:6964;width:4650;height:1056" coordorigin="3293,6964" coordsize="4650,1056">
                      <v:roundrect id="_x0000_s1055" alt="角丸四角形: その支出の周期は概ね３年以内である。" style="position:absolute;left:3293;top:6964;width:4650;height:410" arcsize="10923f" strokeweight=".25pt">
                        <v:textbox style="mso-next-textbox:#_x0000_s1055" inset="5.85pt,.7pt,5.85pt,.7pt">
                          <w:txbxContent>
                            <w:p w:rsidR="00A93A09" w:rsidRPr="00F3569F" w:rsidRDefault="00A93A09" w:rsidP="00A93A09">
                              <w:pPr>
                                <w:rPr>
                                  <w:rFonts w:ascii="ＭＳ 明朝" w:hAnsi="ＭＳ 明朝"/>
                                  <w:b/>
                                  <w:sz w:val="18"/>
                                  <w:szCs w:val="18"/>
                                </w:rPr>
                              </w:pPr>
                              <w:r w:rsidRPr="00F3569F">
                                <w:rPr>
                                  <w:rFonts w:ascii="ＭＳ 明朝" w:hAnsi="ＭＳ 明朝" w:hint="eastAsia"/>
                                  <w:sz w:val="18"/>
                                  <w:szCs w:val="18"/>
                                </w:rPr>
                                <w:t>その支出は通常の維持管理のためのものである。</w:t>
                              </w:r>
                            </w:p>
                          </w:txbxContent>
                        </v:textbox>
                      </v:roundrect>
                      <v:group id="_x0000_s1056" style="position:absolute;left:4517;top:7345;width:750;height:675" coordorigin="4517,7345" coordsize="750,675">
                        <v:shape id="_x0000_s1057" type="#_x0000_t32" style="position:absolute;left:5162;top:7510;width:0;height:510" o:connectortype="straight" strokeweight="1pt">
                          <v:stroke dashstyle="dash" endarrow="block"/>
                        </v:shape>
                        <v:shape id="_x0000_s1058" type="#_x0000_t202" style="position:absolute;left:4517;top:7345;width:750;height:360" filled="f" stroked="f" strokeweight="1pt">
                          <v:textbox style="mso-next-textbox:#_x0000_s1058" inset="5.85pt,.7pt,5.85pt,.7pt">
                            <w:txbxContent>
                              <w:p w:rsidR="00A93A09" w:rsidRDefault="00A93A09" w:rsidP="00A93A09">
                                <w:r>
                                  <w:rPr>
                                    <w:rFonts w:hint="eastAsia"/>
                                  </w:rPr>
                                  <w:t>NO</w:t>
                                </w:r>
                              </w:p>
                              <w:p w:rsidR="00A93A09" w:rsidRDefault="00A93A09" w:rsidP="00A93A09"/>
                            </w:txbxContent>
                          </v:textbox>
                        </v:shape>
                      </v:group>
                    </v:group>
                    <v:group id="_x0000_s1059" style="position:absolute;left:3293;top:8204;width:4650;height:1505" coordorigin="3293,8204" coordsize="4650,1505">
                      <v:roundrect id="_x0000_s1060" alt="角丸四角形: その支出の周期は概ね３年以内である。" style="position:absolute;left:3293;top:8204;width:4650;height:834" arcsize="10923f" strokeweight=".25pt">
                        <v:textbox style="mso-next-textbox:#_x0000_s1060" inset="5.85pt,.7pt,5.85pt,.7pt">
                          <w:txbxContent>
                            <w:p w:rsidR="00A93A09" w:rsidRPr="00F3569F" w:rsidRDefault="00A93A09" w:rsidP="00A93A09">
                              <w:pPr>
                                <w:rPr>
                                  <w:rFonts w:ascii="ＭＳ 明朝" w:hAnsi="ＭＳ 明朝"/>
                                  <w:b/>
                                  <w:sz w:val="18"/>
                                  <w:szCs w:val="18"/>
                                </w:rPr>
                              </w:pPr>
                              <w:r w:rsidRPr="00F3569F">
                                <w:rPr>
                                  <w:rFonts w:ascii="ＭＳ 明朝" w:hAnsi="ＭＳ 明朝" w:hint="eastAsia"/>
                                  <w:sz w:val="18"/>
                                  <w:szCs w:val="18"/>
                                </w:rPr>
                                <w:t>その支出は災害等でき損したものの原状回復費用である。</w:t>
                              </w:r>
                            </w:p>
                          </w:txbxContent>
                        </v:textbox>
                      </v:roundrect>
                      <v:group id="_x0000_s1061" style="position:absolute;left:4517;top:9049;width:750;height:660" coordorigin="4517,9049" coordsize="750,660">
                        <v:shape id="_x0000_s1062" type="#_x0000_t32" style="position:absolute;left:5162;top:9199;width:0;height:510" o:connectortype="straight" strokeweight="1pt">
                          <v:stroke dashstyle="dash" endarrow="block"/>
                        </v:shape>
                        <v:shape id="_x0000_s1063" type="#_x0000_t202" style="position:absolute;left:4517;top:9049;width:750;height:360" filled="f" stroked="f" strokeweight="1pt">
                          <v:textbox style="mso-next-textbox:#_x0000_s1063" inset="5.85pt,.7pt,5.85pt,.7pt">
                            <w:txbxContent>
                              <w:p w:rsidR="00A93A09" w:rsidRDefault="00A93A09" w:rsidP="00A93A09">
                                <w:r>
                                  <w:rPr>
                                    <w:rFonts w:hint="eastAsia"/>
                                  </w:rPr>
                                  <w:t>NO</w:t>
                                </w:r>
                              </w:p>
                              <w:p w:rsidR="00A93A09" w:rsidRDefault="00A93A09" w:rsidP="00A93A09"/>
                            </w:txbxContent>
                          </v:textbox>
                        </v:shape>
                      </v:group>
                    </v:group>
                    <v:group id="_x0000_s1064" style="position:absolute;left:3293;top:9879;width:4621;height:1514" coordorigin="3293,9879" coordsize="4621,1514">
                      <v:roundrect id="_x0000_s1065" alt="角丸四角形: その支出の周期は概ね３年以内である。" style="position:absolute;left:3293;top:9879;width:4621;height:817" arcsize="10923f" strokeweight=".25pt">
                        <v:textbox style="mso-next-textbox:#_x0000_s1065" inset="5.85pt,.7pt,5.85pt,.7pt">
                          <w:txbxContent>
                            <w:p w:rsidR="00A93A09" w:rsidRPr="003262F3" w:rsidRDefault="00A93A09" w:rsidP="00A93A09">
                              <w:pPr>
                                <w:rPr>
                                  <w:rFonts w:ascii="ＭＳ 明朝" w:hAnsi="ＭＳ 明朝"/>
                                  <w:b/>
                                </w:rPr>
                              </w:pPr>
                              <w:r w:rsidRPr="00F3569F">
                                <w:rPr>
                                  <w:rFonts w:ascii="ＭＳ 明朝" w:hAnsi="ＭＳ 明朝" w:hint="eastAsia"/>
                                  <w:sz w:val="18"/>
                                  <w:szCs w:val="18"/>
                                </w:rPr>
                                <w:t>その支出額は（※</w:t>
                              </w:r>
                              <w:r>
                                <w:rPr>
                                  <w:rFonts w:ascii="ＭＳ 明朝" w:hAnsi="ＭＳ 明朝" w:hint="eastAsia"/>
                                  <w:sz w:val="18"/>
                                  <w:szCs w:val="18"/>
                                </w:rPr>
                                <w:t>１</w:t>
                              </w:r>
                              <w:r w:rsidRPr="00F3569F">
                                <w:rPr>
                                  <w:rFonts w:ascii="ＭＳ 明朝" w:hAnsi="ＭＳ 明朝" w:hint="eastAsia"/>
                                  <w:sz w:val="18"/>
                                  <w:szCs w:val="18"/>
                                </w:rPr>
                                <w:t>）</w:t>
                              </w:r>
                              <w:r>
                                <w:rPr>
                                  <w:rFonts w:ascii="ＭＳ 明朝" w:hAnsi="ＭＳ 明朝" w:hint="eastAsia"/>
                                  <w:sz w:val="18"/>
                                  <w:szCs w:val="18"/>
                                </w:rPr>
                                <w:t>６０</w:t>
                              </w:r>
                              <w:r w:rsidRPr="00F3569F">
                                <w:rPr>
                                  <w:rFonts w:ascii="ＭＳ 明朝" w:hAnsi="ＭＳ 明朝" w:hint="eastAsia"/>
                                  <w:sz w:val="18"/>
                                  <w:szCs w:val="18"/>
                                </w:rPr>
                                <w:t>万円未満又は前期末取得価額の</w:t>
                              </w:r>
                              <w:r>
                                <w:rPr>
                                  <w:rFonts w:ascii="ＭＳ 明朝" w:hAnsi="ＭＳ 明朝" w:hint="eastAsia"/>
                                  <w:sz w:val="18"/>
                                  <w:szCs w:val="18"/>
                                </w:rPr>
                                <w:t>１０</w:t>
                              </w:r>
                              <w:r w:rsidRPr="00F3569F">
                                <w:rPr>
                                  <w:rFonts w:ascii="ＭＳ 明朝" w:hAnsi="ＭＳ 明朝" w:hint="eastAsia"/>
                                  <w:sz w:val="18"/>
                                  <w:szCs w:val="18"/>
                                </w:rPr>
                                <w:t>％以下</w:t>
                              </w:r>
                              <w:r w:rsidRPr="003262F3">
                                <w:rPr>
                                  <w:rFonts w:ascii="ＭＳ 明朝" w:hAnsi="ＭＳ 明朝" w:hint="eastAsia"/>
                                </w:rPr>
                                <w:t>である。</w:t>
                              </w:r>
                            </w:p>
                          </w:txbxContent>
                        </v:textbox>
                      </v:roundrect>
                      <v:group id="_x0000_s1066" style="position:absolute;left:4517;top:10733;width:750;height:660" coordorigin="4517,10733" coordsize="750,660">
                        <v:shape id="_x0000_s1067" type="#_x0000_t32" style="position:absolute;left:5162;top:10883;width:0;height:510" o:connectortype="straight" strokeweight="1pt">
                          <v:stroke dashstyle="dash" endarrow="block"/>
                        </v:shape>
                        <v:shape id="_x0000_s1068" type="#_x0000_t202" style="position:absolute;left:4517;top:10733;width:750;height:360" filled="f" stroked="f" strokeweight="1pt">
                          <v:textbox style="mso-next-textbox:#_x0000_s1068" inset="5.85pt,.7pt,5.85pt,.7pt">
                            <w:txbxContent>
                              <w:p w:rsidR="00A93A09" w:rsidRDefault="00A93A09" w:rsidP="00A93A09">
                                <w:r>
                                  <w:rPr>
                                    <w:rFonts w:hint="eastAsia"/>
                                  </w:rPr>
                                  <w:t>NO</w:t>
                                </w:r>
                              </w:p>
                              <w:p w:rsidR="00A93A09" w:rsidRDefault="00A93A09" w:rsidP="00A93A09"/>
                            </w:txbxContent>
                          </v:textbox>
                        </v:shape>
                      </v:group>
                    </v:group>
                  </v:group>
                  <v:group id="_x0000_s1069" style="position:absolute;left:7973;top:4254;width:1674;height:425" coordorigin="7973,4254" coordsize="1674,425">
                    <v:shape id="_x0000_s1070" type="#_x0000_t32" style="position:absolute;left:8048;top:4254;width:1599;height:1" o:connectortype="straight" strokeweight="1pt">
                      <v:stroke endarrow="block"/>
                    </v:shape>
                    <v:shape id="_x0000_s1071" type="#_x0000_t202" style="position:absolute;left:7973;top:4319;width:750;height:360" filled="f" stroked="f" strokeweight="1pt">
                      <v:textbox style="mso-next-textbox:#_x0000_s1071" inset="5.85pt,.7pt,5.85pt,.7pt">
                        <w:txbxContent>
                          <w:p w:rsidR="00A93A09" w:rsidRDefault="00A93A09" w:rsidP="00A93A09">
                            <w:r>
                              <w:rPr>
                                <w:rFonts w:hint="eastAsia"/>
                              </w:rPr>
                              <w:t>YES</w:t>
                            </w:r>
                          </w:p>
                        </w:txbxContent>
                      </v:textbox>
                    </v:shape>
                  </v:group>
                  <v:group id="_x0000_s1072" style="position:absolute;left:7958;top:8630;width:1704;height:370" coordorigin="7958,8630" coordsize="1704,370">
                    <v:shape id="_x0000_s1073" type="#_x0000_t32" style="position:absolute;left:8063;top:8630;width:1599;height:1" o:connectortype="straight" strokeweight="1pt">
                      <v:stroke endarrow="block"/>
                    </v:shape>
                    <v:shape id="_x0000_s1074" type="#_x0000_t202" style="position:absolute;left:7958;top:8640;width:750;height:360" filled="f" stroked="f" strokeweight="1pt">
                      <v:textbox style="mso-next-textbox:#_x0000_s1074" inset="5.85pt,.7pt,5.85pt,.7pt">
                        <w:txbxContent>
                          <w:p w:rsidR="00A93A09" w:rsidRDefault="00A93A09" w:rsidP="00A93A09">
                            <w:r>
                              <w:rPr>
                                <w:rFonts w:hint="eastAsia"/>
                              </w:rPr>
                              <w:t>YES</w:t>
                            </w:r>
                          </w:p>
                        </w:txbxContent>
                      </v:textbox>
                    </v:shape>
                  </v:group>
                  <v:group id="_x0000_s1075" style="position:absolute;left:7973;top:7188;width:1674;height:423" coordorigin="7973,7188" coordsize="1674,423">
                    <v:shape id="_x0000_s1076" type="#_x0000_t32" style="position:absolute;left:8048;top:7188;width:1599;height:1" o:connectortype="straight" strokeweight="1pt">
                      <v:stroke endarrow="block"/>
                    </v:shape>
                    <v:shape id="_x0000_s1077" type="#_x0000_t202" style="position:absolute;left:7973;top:7251;width:750;height:360" filled="f" stroked="f" strokeweight="1pt">
                      <v:textbox style="mso-next-textbox:#_x0000_s1077" inset="5.85pt,.7pt,5.85pt,.7pt">
                        <w:txbxContent>
                          <w:p w:rsidR="00A93A09" w:rsidRDefault="00A93A09" w:rsidP="00A93A09">
                            <w:r>
                              <w:rPr>
                                <w:rFonts w:hint="eastAsia"/>
                              </w:rPr>
                              <w:t>YES</w:t>
                            </w:r>
                          </w:p>
                        </w:txbxContent>
                      </v:textbox>
                    </v:shape>
                  </v:group>
                  <v:group id="_x0000_s1078" style="position:absolute;left:7943;top:10282;width:1704;height:390" coordorigin="7943,10282" coordsize="1704,390">
                    <v:shape id="_x0000_s1079" type="#_x0000_t32" style="position:absolute;left:8048;top:10282;width:1599;height:1" o:connectortype="straight" strokeweight="1pt">
                      <v:stroke endarrow="block"/>
                    </v:shape>
                    <v:shape id="_x0000_s1080" type="#_x0000_t202" style="position:absolute;left:7943;top:10312;width:750;height:360" filled="f" stroked="f" strokeweight="1pt">
                      <v:textbox style="mso-next-textbox:#_x0000_s1080" inset="5.85pt,.7pt,5.85pt,.7pt">
                        <w:txbxContent>
                          <w:p w:rsidR="00A93A09" w:rsidRDefault="00A93A09" w:rsidP="00A93A09">
                            <w:r>
                              <w:rPr>
                                <w:rFonts w:hint="eastAsia"/>
                              </w:rPr>
                              <w:t>YES</w:t>
                            </w:r>
                          </w:p>
                        </w:txbxContent>
                      </v:textbox>
                    </v:shape>
                  </v:group>
                </v:group>
              </v:group>
              <v:group id="_x0000_s1081" style="position:absolute;left:1456;top:5710;width:1949;height:7246" coordorigin="1456,5710" coordsize="1949,7246">
                <v:group id="_x0000_s1082" style="position:absolute;left:1868;top:5710;width:1440;height:4062" coordorigin="1868,7178" coordsize="1440,3503">
                  <v:shape id="_x0000_s1083" type="#_x0000_t32" style="position:absolute;left:1868;top:7178;width:1;height:3503" o:connectortype="straight" strokeweight="1pt">
                    <v:stroke endarrow="block"/>
                  </v:shape>
                  <v:shape id="_x0000_s1084" type="#_x0000_t202" style="position:absolute;left:2558;top:7193;width:750;height:360" filled="f" stroked="f" strokeweight="1pt">
                    <v:textbox style="mso-next-textbox:#_x0000_s1084" inset="5.85pt,.7pt,5.85pt,.7pt">
                      <w:txbxContent>
                        <w:p w:rsidR="00A93A09" w:rsidRDefault="00A93A09" w:rsidP="00A93A09">
                          <w:r>
                            <w:rPr>
                              <w:rFonts w:hint="eastAsia"/>
                            </w:rPr>
                            <w:t>YES</w:t>
                          </w:r>
                        </w:p>
                      </w:txbxContent>
                    </v:textbox>
                  </v:shape>
                </v:group>
                <v:shape id="_x0000_s1085" type="#_x0000_t202" style="position:absolute;left:1456;top:9804;width:761;height:3152" strokeweight="3pt">
                  <v:stroke linestyle="thinThin"/>
                  <v:textbox style="layout-flow:vertical-ideographic;mso-next-textbox:#_x0000_s1085" inset="5.85pt,.7pt,5.85pt,.7pt">
                    <w:txbxContent>
                      <w:p w:rsidR="00A93A09" w:rsidRPr="003262F3" w:rsidRDefault="00A93A09" w:rsidP="00A93A09">
                        <w:pPr>
                          <w:spacing w:line="276" w:lineRule="auto"/>
                          <w:jc w:val="center"/>
                          <w:rPr>
                            <w:rFonts w:ascii="ＭＳ 明朝" w:hAnsi="ＭＳ 明朝"/>
                            <w:b/>
                          </w:rPr>
                        </w:pPr>
                        <w:r w:rsidRPr="003262F3">
                          <w:rPr>
                            <w:rFonts w:ascii="ＭＳ 明朝" w:hAnsi="ＭＳ 明朝" w:hint="eastAsia"/>
                          </w:rPr>
                          <w:t>資　本　的　支　出</w:t>
                        </w:r>
                      </w:p>
                    </w:txbxContent>
                  </v:textbox>
                </v:shape>
                <v:group id="_x0000_s1086" style="position:absolute;left:2266;top:12169;width:1139;height:418" coordorigin="2283,12250" coordsize="1139,360">
                  <v:shape id="_x0000_s1087" type="#_x0000_t32" style="position:absolute;left:2283;top:12260;width:1094;height:0;flip:x" o:connectortype="straight" strokeweight="1pt">
                    <v:stroke endarrow="block"/>
                  </v:shape>
                  <v:shape id="_x0000_s1088" type="#_x0000_t202" style="position:absolute;left:2672;top:12250;width:750;height:360" filled="f" stroked="f" strokeweight="1pt">
                    <v:textbox style="mso-next-textbox:#_x0000_s1088" inset="5.85pt,.7pt,5.85pt,.7pt">
                      <w:txbxContent>
                        <w:p w:rsidR="00A93A09" w:rsidRDefault="00A93A09" w:rsidP="00A93A09">
                          <w:r>
                            <w:rPr>
                              <w:rFonts w:hint="eastAsia"/>
                            </w:rPr>
                            <w:t>YES</w:t>
                          </w:r>
                        </w:p>
                      </w:txbxContent>
                    </v:textbox>
                  </v:shape>
                </v:group>
              </v:group>
            </v:group>
          </v:group>
        </w:pict>
      </w:r>
      <w:r w:rsidR="00A93A09" w:rsidRPr="00D04A33">
        <w:rPr>
          <w:rFonts w:hint="eastAsia"/>
          <w:b w:val="0"/>
          <w:sz w:val="24"/>
          <w:szCs w:val="24"/>
        </w:rPr>
        <w:t xml:space="preserve">　　　　　　　　　　　　　　　　　　　　　　　　　　</w:t>
      </w: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A93A09">
      <w:pPr>
        <w:pStyle w:val="a3"/>
        <w:rPr>
          <w:b w:val="0"/>
          <w:sz w:val="24"/>
          <w:szCs w:val="24"/>
        </w:rPr>
      </w:pPr>
    </w:p>
    <w:p w:rsidR="00A93A09" w:rsidRPr="00D04A33" w:rsidRDefault="00A93A09" w:rsidP="00BD5F86">
      <w:pPr>
        <w:pStyle w:val="a3"/>
        <w:ind w:left="388" w:hangingChars="200" w:hanging="388"/>
        <w:rPr>
          <w:b w:val="0"/>
          <w:sz w:val="18"/>
          <w:szCs w:val="18"/>
        </w:rPr>
      </w:pPr>
      <w:r w:rsidRPr="00D04A33">
        <w:rPr>
          <w:rFonts w:hint="eastAsia"/>
          <w:b w:val="0"/>
          <w:sz w:val="18"/>
          <w:szCs w:val="18"/>
        </w:rPr>
        <w:t>※１　法人は、固定資産の計上基準を参酌し、合理的な金額を定めることができるものとする。</w:t>
      </w:r>
    </w:p>
    <w:p w:rsidR="00A93A09" w:rsidRPr="00D04A33" w:rsidRDefault="00A93A09" w:rsidP="00A93A09">
      <w:pPr>
        <w:pStyle w:val="a3"/>
        <w:rPr>
          <w:b w:val="0"/>
          <w:sz w:val="18"/>
          <w:szCs w:val="18"/>
        </w:rPr>
      </w:pPr>
      <w:r w:rsidRPr="00D04A33">
        <w:rPr>
          <w:rFonts w:hint="eastAsia"/>
          <w:b w:val="0"/>
          <w:sz w:val="18"/>
          <w:szCs w:val="18"/>
        </w:rPr>
        <w:t>※２　次に掲げる支出は、当該資産の価値を高めるもの又はその耐久性を増すもの(資本的支出)に該当する。</w:t>
      </w:r>
    </w:p>
    <w:p w:rsidR="00A93A09" w:rsidRPr="00D04A33" w:rsidRDefault="00A93A09" w:rsidP="00A93A09">
      <w:pPr>
        <w:pStyle w:val="a3"/>
        <w:rPr>
          <w:b w:val="0"/>
          <w:sz w:val="18"/>
          <w:szCs w:val="18"/>
        </w:rPr>
      </w:pPr>
      <w:r w:rsidRPr="00D04A33">
        <w:rPr>
          <w:rFonts w:hint="eastAsia"/>
          <w:b w:val="0"/>
          <w:sz w:val="18"/>
          <w:szCs w:val="18"/>
        </w:rPr>
        <w:t>①　避難階段の取付けなど物理的に付加された部分の金額</w:t>
      </w:r>
    </w:p>
    <w:p w:rsidR="00A93A09" w:rsidRPr="00D04A33" w:rsidRDefault="00A93A09" w:rsidP="00A93A09">
      <w:pPr>
        <w:pStyle w:val="a3"/>
        <w:rPr>
          <w:b w:val="0"/>
          <w:sz w:val="18"/>
          <w:szCs w:val="18"/>
        </w:rPr>
      </w:pPr>
      <w:r w:rsidRPr="00D04A33">
        <w:rPr>
          <w:rFonts w:hint="eastAsia"/>
          <w:b w:val="0"/>
          <w:sz w:val="18"/>
          <w:szCs w:val="18"/>
        </w:rPr>
        <w:t>②　用途変更の為の模様替え等改造改装に直接要した金額</w:t>
      </w:r>
    </w:p>
    <w:p w:rsidR="00A93A09" w:rsidRPr="00D04A33" w:rsidRDefault="00A93A09" w:rsidP="00A93A09">
      <w:pPr>
        <w:pStyle w:val="a3"/>
        <w:rPr>
          <w:b w:val="0"/>
          <w:sz w:val="16"/>
          <w:szCs w:val="16"/>
        </w:rPr>
      </w:pPr>
      <w:r w:rsidRPr="00D04A33">
        <w:rPr>
          <w:rFonts w:hint="eastAsia"/>
          <w:b w:val="0"/>
          <w:sz w:val="18"/>
          <w:szCs w:val="18"/>
        </w:rPr>
        <w:t>③　固定資産の部分品を品質又は性能の高いものに取り替えた場合のその取り替えに要すると認められる金額</w:t>
      </w:r>
      <w:bookmarkEnd w:id="2"/>
      <w:bookmarkEnd w:id="3"/>
      <w:bookmarkEnd w:id="4"/>
      <w:bookmarkEnd w:id="5"/>
      <w:bookmarkEnd w:id="6"/>
      <w:bookmarkEnd w:id="7"/>
    </w:p>
    <w:p w:rsidR="00A93A09" w:rsidRPr="00D04A33" w:rsidRDefault="00A93A09">
      <w:pPr>
        <w:rPr>
          <w:sz w:val="24"/>
        </w:rPr>
      </w:pPr>
    </w:p>
    <w:sectPr w:rsidR="00A93A09" w:rsidRPr="00D04A33" w:rsidSect="00A93A09">
      <w:pgSz w:w="11906" w:h="16838" w:code="9"/>
      <w:pgMar w:top="1134" w:right="851" w:bottom="1134" w:left="1418" w:header="851" w:footer="992" w:gutter="0"/>
      <w:cols w:space="425"/>
      <w:docGrid w:type="linesAndChars" w:linePitch="393" w:charSpace="28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D2" w:rsidRDefault="005766D2" w:rsidP="007E5A94">
      <w:r>
        <w:separator/>
      </w:r>
    </w:p>
  </w:endnote>
  <w:endnote w:type="continuationSeparator" w:id="0">
    <w:p w:rsidR="005766D2" w:rsidRDefault="005766D2" w:rsidP="007E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D2" w:rsidRDefault="005766D2" w:rsidP="007E5A94">
      <w:r>
        <w:separator/>
      </w:r>
    </w:p>
  </w:footnote>
  <w:footnote w:type="continuationSeparator" w:id="0">
    <w:p w:rsidR="005766D2" w:rsidRDefault="005766D2" w:rsidP="007E5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9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3A09"/>
    <w:rsid w:val="00016249"/>
    <w:rsid w:val="00053E4B"/>
    <w:rsid w:val="00077BC6"/>
    <w:rsid w:val="000D7DC0"/>
    <w:rsid w:val="0018279C"/>
    <w:rsid w:val="002020DE"/>
    <w:rsid w:val="003A4C61"/>
    <w:rsid w:val="00481DFE"/>
    <w:rsid w:val="0056606F"/>
    <w:rsid w:val="005702EA"/>
    <w:rsid w:val="005766D2"/>
    <w:rsid w:val="006228B7"/>
    <w:rsid w:val="00625D8D"/>
    <w:rsid w:val="007B0FD1"/>
    <w:rsid w:val="007E5A94"/>
    <w:rsid w:val="007F0166"/>
    <w:rsid w:val="00802505"/>
    <w:rsid w:val="00802D34"/>
    <w:rsid w:val="00823B12"/>
    <w:rsid w:val="008A04AC"/>
    <w:rsid w:val="008B2ED3"/>
    <w:rsid w:val="009719AE"/>
    <w:rsid w:val="00994CA0"/>
    <w:rsid w:val="009B7D40"/>
    <w:rsid w:val="00A3017E"/>
    <w:rsid w:val="00A93A09"/>
    <w:rsid w:val="00AA1C0C"/>
    <w:rsid w:val="00AF6F7F"/>
    <w:rsid w:val="00BD5F86"/>
    <w:rsid w:val="00BF08DA"/>
    <w:rsid w:val="00C525D8"/>
    <w:rsid w:val="00D04A33"/>
    <w:rsid w:val="00DB1C88"/>
    <w:rsid w:val="00E06792"/>
    <w:rsid w:val="00E34905"/>
    <w:rsid w:val="00E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76"/>
        <o:r id="V:Rule2" type="connector" idref="#_x0000_s1035"/>
        <o:r id="V:Rule3" type="connector" idref="#_x0000_s1070"/>
        <o:r id="V:Rule4" type="connector" idref="#_x0000_s1087"/>
        <o:r id="V:Rule5" type="connector" idref="#_x0000_s1062"/>
        <o:r id="V:Rule6" type="connector" idref="#_x0000_s1067"/>
        <o:r id="V:Rule7" type="connector" idref="#_x0000_s1027"/>
        <o:r id="V:Rule8" type="connector" idref="#_x0000_s1079"/>
        <o:r id="V:Rule9" type="connector" idref="#_x0000_s1047"/>
        <o:r id="V:Rule10" type="connector" idref="#_x0000_s1073"/>
        <o:r id="V:Rule11" type="connector" idref="#_x0000_s1052"/>
        <o:r id="V:Rule12" type="connector" idref="#_x0000_s1042"/>
        <o:r id="V:Rule13" type="connector" idref="#_x0000_s1083"/>
        <o:r id="V:Rule14" type="connector" idref="#_x0000_s1057"/>
      </o:rules>
    </o:shapelayout>
  </w:shapeDefaults>
  <w:decimalSymbol w:val="."/>
  <w:listSeparator w:val=","/>
  <w15:docId w15:val="{2CCF918E-82A7-4135-9A8B-C29B2CA5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D3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A93A09"/>
    <w:rPr>
      <w:rFonts w:ascii="ＭＳ 明朝" w:hAnsi="Courier New"/>
      <w:b/>
      <w:kern w:val="0"/>
      <w:szCs w:val="20"/>
    </w:rPr>
  </w:style>
  <w:style w:type="character" w:customStyle="1" w:styleId="a4">
    <w:name w:val="書式なし (文字)"/>
    <w:basedOn w:val="a0"/>
    <w:link w:val="a3"/>
    <w:semiHidden/>
    <w:rsid w:val="00A93A09"/>
    <w:rPr>
      <w:rFonts w:ascii="ＭＳ 明朝" w:hAnsi="Courier New"/>
      <w:b/>
      <w:kern w:val="0"/>
      <w:sz w:val="21"/>
      <w:szCs w:val="20"/>
    </w:rPr>
  </w:style>
  <w:style w:type="paragraph" w:styleId="a5">
    <w:name w:val="Balloon Text"/>
    <w:basedOn w:val="a"/>
    <w:link w:val="a6"/>
    <w:uiPriority w:val="99"/>
    <w:semiHidden/>
    <w:unhideWhenUsed/>
    <w:rsid w:val="00A93A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3A09"/>
    <w:rPr>
      <w:rFonts w:asciiTheme="majorHAnsi" w:eastAsiaTheme="majorEastAsia" w:hAnsiTheme="majorHAnsi" w:cstheme="majorBidi"/>
      <w:sz w:val="18"/>
      <w:szCs w:val="18"/>
    </w:rPr>
  </w:style>
  <w:style w:type="paragraph" w:styleId="a7">
    <w:name w:val="header"/>
    <w:basedOn w:val="a"/>
    <w:link w:val="a8"/>
    <w:uiPriority w:val="99"/>
    <w:semiHidden/>
    <w:unhideWhenUsed/>
    <w:rsid w:val="007E5A94"/>
    <w:pPr>
      <w:tabs>
        <w:tab w:val="center" w:pos="4252"/>
        <w:tab w:val="right" w:pos="8504"/>
      </w:tabs>
      <w:snapToGrid w:val="0"/>
    </w:pPr>
  </w:style>
  <w:style w:type="character" w:customStyle="1" w:styleId="a8">
    <w:name w:val="ヘッダー (文字)"/>
    <w:basedOn w:val="a0"/>
    <w:link w:val="a7"/>
    <w:uiPriority w:val="99"/>
    <w:semiHidden/>
    <w:rsid w:val="007E5A94"/>
    <w:rPr>
      <w:sz w:val="21"/>
    </w:rPr>
  </w:style>
  <w:style w:type="paragraph" w:styleId="a9">
    <w:name w:val="footer"/>
    <w:basedOn w:val="a"/>
    <w:link w:val="aa"/>
    <w:uiPriority w:val="99"/>
    <w:semiHidden/>
    <w:unhideWhenUsed/>
    <w:rsid w:val="007E5A94"/>
    <w:pPr>
      <w:tabs>
        <w:tab w:val="center" w:pos="4252"/>
        <w:tab w:val="right" w:pos="8504"/>
      </w:tabs>
      <w:snapToGrid w:val="0"/>
    </w:pPr>
  </w:style>
  <w:style w:type="character" w:customStyle="1" w:styleId="aa">
    <w:name w:val="フッター (文字)"/>
    <w:basedOn w:val="a0"/>
    <w:link w:val="a9"/>
    <w:uiPriority w:val="99"/>
    <w:semiHidden/>
    <w:rsid w:val="007E5A9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1347</Words>
  <Characters>7682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3893</dc:creator>
  <cp:lastModifiedBy>奥野 進司</cp:lastModifiedBy>
  <cp:revision>15</cp:revision>
  <cp:lastPrinted>2017-03-21T01:06:00Z</cp:lastPrinted>
  <dcterms:created xsi:type="dcterms:W3CDTF">2017-03-21T00:30:00Z</dcterms:created>
  <dcterms:modified xsi:type="dcterms:W3CDTF">2017-11-27T05:33:00Z</dcterms:modified>
</cp:coreProperties>
</file>