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eastAsia" w:ascii="ＭＳ ゴシック" w:hAnsi="ＭＳ ゴシック" w:eastAsia="ＭＳ ゴシック"/>
                <w:sz w:val="22"/>
              </w:rPr>
            </w:pPr>
            <w:r>
              <w:rPr>
                <w:rFonts w:hint="eastAsia" w:ascii="ＭＳ ゴシック" w:hAnsi="ＭＳ ゴシック" w:eastAsia="ＭＳ ゴシック"/>
                <w:sz w:val="22"/>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2"/>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2"/>
              </w:rPr>
            </w:pPr>
          </w:p>
        </w:tc>
        <w:tc>
          <w:tcPr>
            <w:tcW w:w="2948" w:type="dxa"/>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2"/>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2"/>
              </w:rPr>
            </w:pPr>
          </w:p>
        </w:tc>
        <w:tc>
          <w:tcPr>
            <w:tcW w:w="3343" w:type="dxa"/>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2"/>
              </w:rPr>
            </w:pPr>
          </w:p>
        </w:tc>
        <w:tc>
          <w:tcPr>
            <w:tcW w:w="2948" w:type="dxa"/>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2"/>
              </w:rPr>
            </w:pPr>
          </w:p>
        </w:tc>
      </w:tr>
    </w:tbl>
    <w:p>
      <w:pPr>
        <w:pStyle w:val="0"/>
        <w:rPr>
          <w:rFonts w:hint="eastAsia" w:ascii="ＭＳ ゴシック" w:hAnsi="ＭＳ ゴシック" w:eastAsia="ＭＳ ゴシック"/>
          <w:sz w:val="22"/>
        </w:rPr>
      </w:pPr>
      <w:r>
        <w:rPr>
          <w:rFonts w:hint="eastAsia" w:ascii="ＭＳ ゴシック" w:hAnsi="ＭＳ ゴシック" w:eastAsia="ＭＳ ゴシック"/>
          <w:color w:val="000000"/>
          <w:kern w:val="0"/>
          <w:sz w:val="22"/>
        </w:rPr>
        <w:t>様式第５－（イ）－①</w:t>
      </w:r>
    </w:p>
    <w:tbl>
      <w:tblPr>
        <w:tblStyle w:val="11"/>
        <w:tblpPr w:leftFromText="0" w:rightFromText="0" w:topFromText="0" w:bottomFromText="0" w:vertAnchor="text" w:horzAnchor="margin" w:tblpX="-307" w:tblpY="64"/>
        <w:tblOverlap w:val="never"/>
        <w:tblW w:w="98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13"/>
      </w:tblGrid>
      <w:tr>
        <w:trPr>
          <w:trHeight w:val="10587" w:hRule="atLeast"/>
        </w:trPr>
        <w:tc>
          <w:tcPr>
            <w:tcW w:w="98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overflowPunct w:val="0"/>
              <w:autoSpaceDE w:val="0"/>
              <w:autoSpaceDN w:val="0"/>
              <w:adjustRightInd w:val="0"/>
              <w:jc w:val="center"/>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中小企業信用保険法第２条第５項第５号の規定による認定申請書（イ－①）（例）</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bookmarkStart w:id="0" w:name="_GoBack"/>
            <w:bookmarkEnd w:id="0"/>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rPr>
              <w:t>伊</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勢</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長　　殿</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申請者</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u w:val="single" w:color="000000"/>
              </w:rPr>
              <w:t>住　所　　　　　　　　　　　　　　　　　</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u w:val="single" w:color="000000"/>
              </w:rPr>
              <w:t>氏　名　（名称及び代表者の氏名）</w:t>
            </w:r>
            <w:r>
              <w:rPr>
                <w:rFonts w:hint="eastAsia"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r>
              <w:rPr>
                <w:rFonts w:hint="eastAsia" w:ascii="ＭＳ ゴシック" w:hAnsi="ＭＳ ゴシック" w:eastAsia="ＭＳ ゴシック"/>
                <w:color w:val="000000"/>
                <w:kern w:val="0"/>
                <w:sz w:val="22"/>
                <w:u w:val="single" w:color="000000"/>
              </w:rPr>
              <w:t xml:space="preserve"> </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私は、表に記載する業を営んでいるが、下記のとおり、</w:t>
            </w:r>
            <w:r>
              <w:rPr>
                <w:rFonts w:hint="eastAsia" w:ascii="ＭＳ ゴシック" w:hAnsi="ＭＳ ゴシック" w:eastAsia="ＭＳ ゴシック"/>
                <w:color w:val="000000"/>
                <w:kern w:val="0"/>
                <w:sz w:val="22"/>
                <w:u w:val="single" w:color="auto"/>
              </w:rPr>
              <w:t>　　　　　</w:t>
            </w:r>
            <w:r>
              <w:rPr>
                <w:rFonts w:hint="eastAsia" w:ascii="ＭＳ ゴシック" w:hAnsi="ＭＳ ゴシック" w:eastAsia="ＭＳ ゴシック"/>
                <w:color w:val="000000"/>
                <w:kern w:val="0"/>
                <w:sz w:val="22"/>
                <w:u w:val="single" w:color="000000"/>
              </w:rPr>
              <w:t>（注２）</w:t>
            </w:r>
            <w:r>
              <w:rPr>
                <w:rFonts w:hint="eastAsia" w:ascii="ＭＳ ゴシック" w:hAnsi="ＭＳ ゴシック" w:eastAsia="ＭＳ ゴシック"/>
                <w:color w:val="000000"/>
                <w:kern w:val="0"/>
                <w:sz w:val="22"/>
              </w:rPr>
              <w:t>が生じているため、経営の安定に支障が生じておりますので、中小企業信用保険法第２条第５項第５号の規定に基づき認定されるようお願いします。</w:t>
            </w:r>
          </w:p>
          <w:p>
            <w:pPr>
              <w:pStyle w:val="16"/>
              <w:jc w:val="left"/>
              <w:rPr>
                <w:rFonts w:hint="eastAsia" w:ascii="ＭＳ ゴシック" w:hAnsi="ＭＳ ゴシック" w:eastAsia="ＭＳ ゴシック"/>
                <w:sz w:val="22"/>
              </w:rPr>
            </w:pPr>
            <w:r>
              <w:rPr>
                <w:rFonts w:hint="eastAsia" w:ascii="ＭＳ ゴシック" w:hAnsi="ＭＳ ゴシック" w:eastAsia="ＭＳ ゴシック"/>
                <w:sz w:val="22"/>
              </w:rPr>
              <w:t>（表</w:t>
            </w:r>
            <w:r>
              <w:rPr>
                <w:rFonts w:hint="eastAsia" w:ascii="ＭＳ ゴシック" w:hAnsi="ＭＳ ゴシック" w:eastAsia="ＭＳ ゴシック"/>
                <w:sz w:val="22"/>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eastAsia" w:ascii="ＭＳ ゴシック" w:hAnsi="ＭＳ ゴシック" w:eastAsia="ＭＳ ゴシック"/>
                      <w:color w:val="000000"/>
                      <w:spacing w:val="16"/>
                      <w:kern w:val="0"/>
                      <w:sz w:val="22"/>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p>
              </w:tc>
              <w:tc>
                <w:tcPr>
                  <w:tcW w:w="3023" w:type="dxa"/>
                  <w:vAlign w:val="top"/>
                </w:tcPr>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p>
              </w:tc>
              <w:tc>
                <w:tcPr>
                  <w:tcW w:w="3165" w:type="dxa"/>
                  <w:vAlign w:val="top"/>
                </w:tcPr>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p>
              </w:tc>
              <w:tc>
                <w:tcPr>
                  <w:tcW w:w="3023" w:type="dxa"/>
                  <w:vAlign w:val="top"/>
                </w:tcPr>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p>
              </w:tc>
            </w:tr>
          </w:tbl>
          <w:p>
            <w:pPr>
              <w:pStyle w:val="0"/>
              <w:suppressAutoHyphens w:val="1"/>
              <w:kinsoku w:val="0"/>
              <w:overflowPunct w:val="0"/>
              <w:autoSpaceDE w:val="0"/>
              <w:autoSpaceDN w:val="0"/>
              <w:adjustRightInd w:val="0"/>
              <w:ind w:firstLine="2"/>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記</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１　事業開始年月日　　　　　　　　　　　　　　　</w:t>
            </w:r>
            <w:r>
              <w:rPr>
                <w:rFonts w:hint="eastAsia" w:ascii="ＭＳ ゴシック" w:hAnsi="ＭＳ ゴシック" w:eastAsia="ＭＳ ゴシック"/>
                <w:color w:val="000000"/>
                <w:kern w:val="0"/>
                <w:sz w:val="22"/>
                <w:u w:val="single" w:color="auto"/>
              </w:rPr>
              <w:t>　　　年　　　月　　　日</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sz w:val="22"/>
              </w:rPr>
            </w:pP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２　売上高等</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Ｂ－Ａ</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Ｂ</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w:t>
            </w:r>
            <w:r>
              <w:rPr>
                <w:rFonts w:hint="eastAsia" w:ascii="ＭＳ ゴシック" w:hAnsi="ＭＳ ゴシック" w:eastAsia="ＭＳ ゴシック"/>
                <w:color w:val="000000"/>
                <w:kern w:val="0"/>
                <w:sz w:val="22"/>
              </w:rPr>
              <w:t xml:space="preserve">100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u w:val="single" w:color="000000"/>
              </w:rPr>
              <w:t>減少率　　</w:t>
            </w:r>
            <w:r>
              <w:rPr>
                <w:rFonts w:hint="eastAsia"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Ａ：申込時点における最近３か月間の売上高等</w:t>
            </w:r>
          </w:p>
          <w:p>
            <w:pPr>
              <w:pStyle w:val="0"/>
              <w:suppressAutoHyphens w:val="1"/>
              <w:kinsoku w:val="0"/>
              <w:overflowPunct w:val="0"/>
              <w:autoSpaceDE w:val="0"/>
              <w:autoSpaceDN w:val="0"/>
              <w:adjustRightInd w:val="0"/>
              <w:ind w:firstLine="840" w:firstLineChars="40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年　　　月　　～　　　年　　　月）　　　</w:t>
            </w:r>
            <w:r>
              <w:rPr>
                <w:rFonts w:hint="eastAsia" w:ascii="ＭＳ ゴシック" w:hAnsi="ＭＳ ゴシック" w:eastAsia="ＭＳ ゴシック"/>
                <w:color w:val="000000"/>
                <w:kern w:val="0"/>
                <w:sz w:val="22"/>
                <w:u w:val="single" w:color="000000"/>
              </w:rPr>
              <w:t>　　</w:t>
            </w:r>
            <w:r>
              <w:rPr>
                <w:rFonts w:hint="eastAsia"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円</w:t>
            </w:r>
            <w:r>
              <w:rPr>
                <w:rFonts w:hint="eastAsia" w:ascii="ＭＳ ゴシック" w:hAnsi="ＭＳ ゴシック" w:eastAsia="ＭＳ ゴシック"/>
                <w:color w:val="000000"/>
                <w:kern w:val="0"/>
                <w:sz w:val="22"/>
              </w:rPr>
              <w:t>（注３）</w:t>
            </w:r>
          </w:p>
          <w:p>
            <w:pPr>
              <w:pStyle w:val="0"/>
              <w:suppressAutoHyphens w:val="1"/>
              <w:kinsoku w:val="0"/>
              <w:overflowPunct w:val="0"/>
              <w:autoSpaceDE w:val="0"/>
              <w:autoSpaceDN w:val="0"/>
              <w:adjustRightInd w:val="0"/>
              <w:ind w:firstLine="840" w:firstLineChars="400"/>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Ｂ：Ａの期間に対応する前年の３か月間の売上高等</w:t>
            </w:r>
          </w:p>
          <w:p>
            <w:pPr>
              <w:pStyle w:val="0"/>
              <w:suppressAutoHyphens w:val="1"/>
              <w:kinsoku w:val="0"/>
              <w:overflowPunct w:val="0"/>
              <w:autoSpaceDE w:val="0"/>
              <w:autoSpaceDN w:val="0"/>
              <w:adjustRightInd w:val="0"/>
              <w:ind w:firstLine="840" w:firstLineChars="40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年　　　月　　～　　　年　　　月）　　　</w:t>
            </w:r>
            <w:r>
              <w:rPr>
                <w:rFonts w:hint="eastAsia" w:ascii="ＭＳ ゴシック" w:hAnsi="ＭＳ ゴシック" w:eastAsia="ＭＳ ゴシック"/>
                <w:color w:val="000000"/>
                <w:kern w:val="0"/>
                <w:sz w:val="22"/>
                <w:u w:val="single" w:color="000000"/>
              </w:rPr>
              <w:t>　　</w:t>
            </w:r>
            <w:r>
              <w:rPr>
                <w:rFonts w:hint="eastAsia"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円</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注３）</w:t>
            </w:r>
          </w:p>
        </w:tc>
      </w:tr>
    </w:tbl>
    <w:p>
      <w:pPr>
        <w:pStyle w:val="0"/>
        <w:suppressAutoHyphens w:val="1"/>
        <w:wordWrap w:val="0"/>
        <w:spacing w:line="240" w:lineRule="exact"/>
        <w:ind w:left="862" w:hanging="862"/>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（注２）「販売数量の減少」又は「売上高の減少」等を入れる。</w:t>
      </w:r>
    </w:p>
    <w:p>
      <w:pPr>
        <w:pStyle w:val="0"/>
        <w:suppressAutoHyphens w:val="1"/>
        <w:wordWrap w:val="0"/>
        <w:spacing w:line="240" w:lineRule="exact"/>
        <w:ind w:left="862" w:hanging="862"/>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（注３）企業全体の売上高等を記載。</w:t>
      </w:r>
    </w:p>
    <w:p>
      <w:pPr>
        <w:pStyle w:val="0"/>
        <w:suppressAutoHyphens w:val="1"/>
        <w:wordWrap w:val="0"/>
        <w:spacing w:line="240" w:lineRule="exact"/>
        <w:ind w:left="1230" w:hanging="123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（留意事項）</w:t>
      </w:r>
    </w:p>
    <w:p>
      <w:pPr>
        <w:pStyle w:val="15"/>
        <w:numPr>
          <w:ilvl w:val="0"/>
          <w:numId w:val="1"/>
        </w:numPr>
        <w:suppressAutoHyphens w:val="1"/>
        <w:wordWrap w:val="0"/>
        <w:spacing w:line="240" w:lineRule="exact"/>
        <w:ind w:leftChars="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本認定とは別に、金融機関及び信用保証協会による金融上の審査があります。</w:t>
      </w:r>
    </w:p>
    <w:p>
      <w:pPr>
        <w:pStyle w:val="0"/>
        <w:ind w:left="240" w:leftChars="100" w:firstLine="0" w:firstLineChars="0"/>
        <w:rPr>
          <w:rFonts w:hint="eastAsia" w:ascii="ＭＳ ゴシック" w:hAnsi="ＭＳ ゴシック" w:eastAsia="ＭＳ ゴシック"/>
          <w:sz w:val="22"/>
        </w:rPr>
      </w:pPr>
      <w:r>
        <w:rPr>
          <w:rFonts w:hint="eastAsia" w:ascii="ＭＳ ゴシック" w:hAnsi="ＭＳ ゴシック" w:eastAsia="ＭＳ ゴシック"/>
          <w:color w:val="000000"/>
          <w:kern w:val="0"/>
          <w:sz w:val="22"/>
        </w:rPr>
        <w:t>②</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市町村長又は特別区長から認定を受けた日から３０日以内に金融機関又は信用保証協会に対して、保証の申込みを行うことが必要です。</w:t>
      </w:r>
    </w:p>
    <w:p>
      <w:pPr>
        <w:pStyle w:val="0"/>
        <w:pBdr>
          <w:top w:val="dotted" w:color="000000" w:sz="4" w:space="0"/>
        </w:pBdr>
        <w:wordWrap w:val="0"/>
        <w:spacing w:line="258" w:lineRule="exact"/>
        <w:rPr>
          <w:rFonts w:hint="eastAsia" w:ascii="ＭＳ ゴシック" w:hAnsi="ＭＳ ゴシック" w:eastAsia="ＭＳ ゴシック"/>
          <w:spacing w:val="14"/>
          <w:sz w:val="22"/>
        </w:rPr>
      </w:pP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商第　　　　　号</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令和　　年　　月　　日</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申請のとおり、相違ないことを認定します。</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（注）</w:t>
      </w:r>
      <w:r>
        <w:rPr>
          <w:rFonts w:hint="eastAsia" w:ascii="ＭＳ ゴシック" w:hAnsi="ＭＳ ゴシック" w:eastAsia="ＭＳ ゴシック"/>
          <w:color w:val="000000"/>
          <w:spacing w:val="16"/>
          <w:kern w:val="0"/>
          <w:sz w:val="22"/>
        </w:rPr>
        <w:t>信用保証協会への申込期間</w:t>
      </w:r>
      <w:r>
        <w:rPr>
          <w:rFonts w:hint="eastAsia" w:ascii="ＭＳ ゴシック" w:hAnsi="ＭＳ ゴシック" w:eastAsia="ＭＳ ゴシック"/>
          <w:sz w:val="22"/>
        </w:rPr>
        <w:t>：令和　年　月　日から令和　年　月　日まで</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認定者名</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伊</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勢</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市</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長</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鈴</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木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健</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一</w:t>
      </w:r>
    </w:p>
    <w:sectPr>
      <w:pgSz w:w="11906" w:h="16838"/>
      <w:pgMar w:top="1417" w:right="1417" w:bottom="1417" w:left="1417" w:header="851" w:footer="992" w:gutter="0"/>
      <w:pgBorders w:zOrder="front" w:display="allPages" w:offsetFrom="page"/>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S教科書体">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4"/>
  <w:bordersDoNotSurroundHeader/>
  <w:bordersDoNotSurroundFooter/>
  <w:defaultTabStop w:val="840"/>
  <w:hyphenationZone w:val="0"/>
  <w:drawingGridHorizontalSpacing w:val="21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1</Words>
  <Characters>680</Characters>
  <Application>JUST Note</Application>
  <Lines>58</Lines>
  <Paragraphs>31</Paragraphs>
  <Company>伊勢市</Company>
  <CharactersWithSpaces>1080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齊藤 那奈</dc:creator>
  <cp:lastModifiedBy>齊藤 那奈</cp:lastModifiedBy>
  <dcterms:created xsi:type="dcterms:W3CDTF">2024-11-12T09:19:00Z</dcterms:created>
  <dcterms:modified xsi:type="dcterms:W3CDTF">2024-11-15T04:39:28Z</dcterms:modified>
  <cp:revision>0</cp:revision>
</cp:coreProperties>
</file>