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  <w:r>
        <w:rPr>
          <w:rFonts w:hint="default" w:ascii="ＭＳ Ｐゴシック" w:hAnsi="ＭＳ Ｐゴシック" w:eastAsia="ＭＳ Ｐゴシック"/>
          <w:sz w:val="32"/>
        </w:rPr>
        <w:t>５号認定売上高計算表（イー</w:t>
      </w:r>
      <w:r>
        <w:rPr>
          <w:rFonts w:hint="default" w:ascii="ＭＳ Ｐゴシック" w:hAnsi="ＭＳ Ｐゴシック" w:eastAsia="ＭＳ Ｐゴシック"/>
          <w:sz w:val="32"/>
        </w:rPr>
        <w:t>②</w:t>
      </w:r>
      <w:r>
        <w:rPr>
          <w:rFonts w:hint="default" w:ascii="ＭＳ Ｐゴシック" w:hAnsi="ＭＳ Ｐゴシック" w:eastAsia="ＭＳ Ｐゴシック"/>
          <w:sz w:val="32"/>
        </w:rPr>
        <w:t>）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</w:p>
    <w:p>
      <w:pPr>
        <w:pStyle w:val="0"/>
        <w:widowControl w:val="1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t>１　事業が属する業種毎の最近１年間の売上高</w:t>
      </w:r>
    </w:p>
    <w:p>
      <w:pPr>
        <w:pStyle w:val="0"/>
        <w:ind w:left="0" w:right="0" w:firstLine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default" w:ascii="ＭＳ Ｐゴシック" w:hAnsi="ＭＳ Ｐゴシック" w:eastAsia="ＭＳ Ｐゴシック"/>
          <w:sz w:val="20"/>
        </w:rPr>
        <w:t>※</w:t>
      </w:r>
      <w:r>
        <w:rPr>
          <w:rFonts w:hint="default" w:ascii="ＭＳ Ｐゴシック" w:hAnsi="ＭＳ Ｐゴシック" w:eastAsia="ＭＳ Ｐゴシック"/>
          <w:sz w:val="20"/>
        </w:rPr>
        <w:t>　指定業種における産業分類番号は、日本標準産業分類（平成１９年１１月改定）の細分類にて判断すること</w:t>
      </w:r>
    </w:p>
    <w:p>
      <w:pPr>
        <w:pStyle w:val="0"/>
        <w:ind w:left="0" w:right="0" w:firstLine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default" w:ascii="ＭＳ Ｐゴシック" w:hAnsi="ＭＳ Ｐゴシック" w:eastAsia="ＭＳ Ｐゴシック"/>
          <w:sz w:val="20"/>
        </w:rPr>
        <w:t>※</w:t>
      </w:r>
      <w:r>
        <w:rPr>
          <w:rFonts w:hint="default" w:ascii="ＭＳ Ｐゴシック" w:hAnsi="ＭＳ Ｐゴシック" w:eastAsia="ＭＳ Ｐゴシック"/>
          <w:sz w:val="20"/>
        </w:rPr>
        <w:t>　本様式は，兼業で主たる業種が指定業種であり、指定業種以外の業種も営んでいる場合　　　　　　　</w:t>
      </w:r>
      <w:r>
        <w:rPr>
          <w:rFonts w:hint="default" w:ascii="ＭＳ Ｐゴシック" w:hAnsi="ＭＳ Ｐゴシック" w:eastAsia="ＭＳ Ｐゴシック"/>
          <w:sz w:val="20"/>
        </w:rPr>
        <w:t xml:space="preserve"> (</w:t>
      </w:r>
      <w:r>
        <w:rPr>
          <w:rFonts w:hint="default" w:ascii="ＭＳ Ｐゴシック" w:hAnsi="ＭＳ Ｐゴシック" w:eastAsia="ＭＳ Ｐゴシック"/>
          <w:sz w:val="20"/>
        </w:rPr>
        <w:t>円</w:t>
      </w:r>
      <w:r>
        <w:rPr>
          <w:rFonts w:hint="default" w:ascii="ＭＳ Ｐゴシック" w:hAnsi="ＭＳ Ｐゴシック" w:eastAsia="ＭＳ Ｐゴシック"/>
          <w:sz w:val="20"/>
        </w:rPr>
        <w:t>)</w:t>
      </w:r>
    </w:p>
    <w:tbl>
      <w:tblPr>
        <w:tblStyle w:val="11"/>
        <w:tblW w:w="9488" w:type="dxa"/>
        <w:jc w:val="left"/>
        <w:tblInd w:w="0" w:type="dxa"/>
        <w:tblBorders>
          <w:top w:val="single" w:color="00000A" w:sz="8" w:space="0"/>
          <w:left w:val="single" w:color="00000A" w:sz="8" w:space="0"/>
          <w:bottom w:val="double" w:color="000001" w:sz="6" w:space="0"/>
          <w:insideH w:val="double" w:color="000001" w:sz="6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698"/>
        <w:gridCol w:w="1844"/>
        <w:gridCol w:w="2126"/>
        <w:gridCol w:w="3260"/>
        <w:gridCol w:w="1560"/>
      </w:tblGrid>
      <w:tr>
        <w:trPr>
          <w:trHeight w:val="474" w:hRule="atLeast"/>
        </w:trPr>
        <w:tc>
          <w:tcPr>
            <w:tcW w:w="698" w:type="dxa"/>
            <w:vMerge w:val="restart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V"/>
            <w:vAlign w:val="center"/>
          </w:tcPr>
          <w:p>
            <w:pPr>
              <w:pStyle w:val="0"/>
              <w:widowControl w:val="1"/>
              <w:ind w:left="113" w:leftChars="0" w:right="113" w:rightChars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業　　　種　　　別</w:t>
            </w:r>
          </w:p>
        </w:tc>
        <w:tc>
          <w:tcPr>
            <w:tcW w:w="3970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業種名（日本標準産業分類から）</w:t>
            </w:r>
          </w:p>
        </w:tc>
        <w:tc>
          <w:tcPr>
            <w:tcW w:w="3260" w:type="dxa"/>
            <w:vMerge w:val="restart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2"/>
              </w:rPr>
              <w:t>最近１年間の売上高等</w:t>
            </w:r>
            <w:r>
              <w:rPr>
                <w:rFonts w:hint="default" w:ascii="ＭＳ ゴシック" w:hAnsi="ＭＳ ゴシック" w:eastAsia="ＭＳ ゴシック"/>
                <w:sz w:val="20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0"/>
              </w:rPr>
              <w:t>　　　　　　　　　　　　　　円</w:t>
            </w:r>
          </w:p>
        </w:tc>
        <w:tc>
          <w:tcPr>
            <w:tcW w:w="1560" w:type="dxa"/>
            <w:vMerge w:val="restart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2"/>
              </w:rPr>
              <w:t>構成比</w:t>
            </w:r>
            <w:r>
              <w:rPr>
                <w:rFonts w:hint="default" w:ascii="ＭＳ ゴシック" w:hAnsi="ＭＳ ゴシック" w:eastAsia="ＭＳ ゴシック"/>
                <w:sz w:val="20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0"/>
              </w:rPr>
              <w:t>　　　（％）</w:t>
            </w:r>
          </w:p>
        </w:tc>
      </w:tr>
      <w:tr>
        <w:trPr>
          <w:trHeight w:val="474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細分類番号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細分類業種名</w:t>
            </w:r>
          </w:p>
        </w:tc>
        <w:tc>
          <w:tcPr>
            <w:tcW w:w="3260" w:type="dxa"/>
            <w:vMerge w:val="continue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vMerge w:val="continue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98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3260" w:type="dxa"/>
            <w:tcBorders>
              <w:top w:val="dotted" w:color="00000A" w:sz="4" w:space="0"/>
              <w:left w:val="none" w:color="auto" w:sz="0" w:space="0"/>
              <w:bottom w:val="double" w:color="00000A" w:sz="6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668" w:type="dxa"/>
            <w:gridSpan w:val="3"/>
            <w:tcBorders>
              <w:top w:val="double" w:color="00000A" w:sz="6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企　　業　　全　　体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 xml:space="preserve">100.0 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t>２　最近３か月間と前年同期の売上高の状況</w:t>
      </w:r>
      <w:r>
        <w:rPr>
          <w:rFonts w:hint="default" w:ascii="ＭＳ ゴシック" w:hAnsi="ＭＳ ゴシック" w:eastAsia="ＭＳ ゴシック"/>
          <w:b w:val="1"/>
          <w:sz w:val="24"/>
        </w:rPr>
        <w:t xml:space="preserve">                                 </w:t>
      </w:r>
      <w:r>
        <w:rPr>
          <w:rFonts w:hint="default" w:ascii="ＭＳ ゴシック" w:hAnsi="ＭＳ ゴシック" w:eastAsia="ＭＳ ゴシック"/>
          <w:sz w:val="20"/>
        </w:rPr>
        <w:t xml:space="preserve"> (</w:t>
      </w:r>
      <w:r>
        <w:rPr>
          <w:rFonts w:hint="default" w:ascii="ＭＳ ゴシック" w:hAnsi="ＭＳ ゴシック" w:eastAsia="ＭＳ ゴシック"/>
          <w:sz w:val="20"/>
        </w:rPr>
        <w:t>円</w:t>
      </w:r>
      <w:r>
        <w:rPr>
          <w:rFonts w:hint="default" w:ascii="ＭＳ ゴシック" w:hAnsi="ＭＳ ゴシック" w:eastAsia="ＭＳ ゴシック"/>
          <w:sz w:val="20"/>
        </w:rPr>
        <w:t>)</w:t>
      </w:r>
    </w:p>
    <w:tbl>
      <w:tblPr>
        <w:tblStyle w:val="11"/>
        <w:tblW w:w="9488" w:type="dxa"/>
        <w:jc w:val="left"/>
        <w:tblInd w:w="0" w:type="dxa"/>
        <w:tblBorders>
          <w:top w:val="single" w:color="00000A" w:sz="8" w:space="0"/>
          <w:left w:val="single" w:color="00000A" w:sz="8" w:space="0"/>
          <w:bottom w:val="single" w:color="000001" w:sz="8" w:space="0"/>
          <w:insideH w:val="single" w:color="000001" w:sz="8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857"/>
        <w:gridCol w:w="1906"/>
        <w:gridCol w:w="1906"/>
        <w:gridCol w:w="2409"/>
        <w:gridCol w:w="1096"/>
        <w:gridCol w:w="1314"/>
      </w:tblGrid>
      <w:tr>
        <w:trPr>
          <w:trHeight w:val="308" w:hRule="atLeast"/>
        </w:trPr>
        <w:tc>
          <w:tcPr>
            <w:tcW w:w="857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月</w:t>
            </w:r>
          </w:p>
        </w:tc>
        <w:tc>
          <w:tcPr>
            <w:tcW w:w="3812" w:type="dxa"/>
            <w:gridSpan w:val="2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double" w:color="000001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企　　業　　全　　体</w:t>
            </w:r>
          </w:p>
        </w:tc>
        <w:tc>
          <w:tcPr>
            <w:tcW w:w="4819" w:type="dxa"/>
            <w:gridSpan w:val="3"/>
            <w:tcBorders>
              <w:top w:val="single" w:color="00000A" w:sz="8" w:space="0"/>
              <w:left w:val="none" w:color="auto" w:sz="0" w:space="0"/>
              <w:bottom w:val="none" w:color="auto" w:sz="0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主　た　る　業　種</w:t>
            </w:r>
          </w:p>
        </w:tc>
      </w:tr>
      <w:tr>
        <w:trPr>
          <w:trHeight w:val="225" w:hRule="atLeast"/>
        </w:trPr>
        <w:tc>
          <w:tcPr>
            <w:tcW w:w="857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2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double" w:color="000001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19" w:type="dxa"/>
            <w:gridSpan w:val="3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b w:val="1"/>
                <w:sz w:val="20"/>
              </w:rPr>
              <w:t>細分類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（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857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6" w:type="dxa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当年（　　　年）</w:t>
            </w:r>
          </w:p>
        </w:tc>
        <w:tc>
          <w:tcPr>
            <w:tcW w:w="1906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前年（　　　年）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当年（　　　年）</w:t>
            </w:r>
          </w:p>
        </w:tc>
        <w:tc>
          <w:tcPr>
            <w:tcW w:w="2410" w:type="dxa"/>
            <w:gridSpan w:val="2"/>
            <w:tcBorders>
              <w:top w:val="single" w:color="00000A" w:sz="4" w:space="0"/>
              <w:left w:val="none" w:color="auto" w:sz="0" w:space="0"/>
              <w:bottom w:val="single" w:color="00000A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前年（　　　年）</w:t>
            </w:r>
          </w:p>
        </w:tc>
      </w:tr>
      <w:tr>
        <w:trPr>
          <w:trHeight w:val="397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906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90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00000A" w:sz="8" w:space="0"/>
              <w:left w:val="none" w:color="auto" w:sz="0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906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90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dotted" w:color="00000A" w:sz="4" w:space="0"/>
              <w:left w:val="none" w:color="auto" w:sz="0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906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906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410" w:type="dxa"/>
            <w:gridSpan w:val="2"/>
            <w:tcBorders>
              <w:top w:val="dotted" w:color="00000A" w:sz="4" w:space="0"/>
              <w:left w:val="none" w:color="auto" w:sz="0" w:space="0"/>
              <w:bottom w:val="double" w:color="00000A" w:sz="6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合計</w:t>
            </w:r>
          </w:p>
        </w:tc>
        <w:tc>
          <w:tcPr>
            <w:tcW w:w="1906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Ｃ</w:t>
            </w:r>
          </w:p>
        </w:tc>
        <w:tc>
          <w:tcPr>
            <w:tcW w:w="1906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Ｄ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Ｅ</w:t>
            </w:r>
          </w:p>
        </w:tc>
        <w:tc>
          <w:tcPr>
            <w:tcW w:w="2410" w:type="dxa"/>
            <w:gridSpan w:val="2"/>
            <w:tcBorders>
              <w:top w:val="double" w:color="00000A" w:sz="6" w:space="0"/>
              <w:left w:val="none" w:color="auto" w:sz="0" w:space="0"/>
              <w:bottom w:val="double" w:color="00000A" w:sz="6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Ｆ</w:t>
            </w:r>
          </w:p>
        </w:tc>
      </w:tr>
      <w:tr>
        <w:trPr>
          <w:trHeight w:val="380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減少率（％）</w:t>
            </w:r>
          </w:p>
        </w:tc>
        <w:tc>
          <w:tcPr>
            <w:tcW w:w="1906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906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％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096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1314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％</w:t>
            </w:r>
          </w:p>
        </w:tc>
      </w:tr>
    </w:tbl>
    <w:p>
      <w:pPr>
        <w:pStyle w:val="0"/>
        <w:widowControl w:val="1"/>
        <w:rPr>
          <w:rFonts w:hint="default" w:ascii="ＭＳ ゴシック" w:hAnsi="ＭＳ ゴシック" w:eastAsia="ＭＳ ゴシック"/>
          <w:sz w:val="20"/>
        </w:rPr>
      </w:pPr>
      <w:r>
        <w:rPr>
          <w:rFonts w:hint="default" w:ascii="ＭＳ ゴシック" w:hAnsi="ＭＳ ゴシック" w:eastAsia="ＭＳ ゴシック"/>
          <w:sz w:val="20"/>
        </w:rPr>
        <w:t>※</w:t>
      </w:r>
      <w:r>
        <w:rPr>
          <w:rFonts w:hint="default" w:ascii="ＭＳ ゴシック" w:hAnsi="ＭＳ ゴシック" w:eastAsia="ＭＳ ゴシック"/>
          <w:sz w:val="20"/>
        </w:rPr>
        <w:t>　最近３か月間とは</w:t>
      </w:r>
      <w:r>
        <w:rPr>
          <w:rFonts w:hint="default" w:ascii="ＭＳ ゴシック" w:hAnsi="ＭＳ ゴシック" w:eastAsia="ＭＳ ゴシック"/>
          <w:sz w:val="20"/>
        </w:rPr>
        <w:t>,</w:t>
      </w:r>
      <w:r>
        <w:rPr>
          <w:rFonts w:hint="default" w:ascii="ＭＳ ゴシック" w:hAnsi="ＭＳ ゴシック" w:eastAsia="ＭＳ ゴシック"/>
          <w:sz w:val="20"/>
        </w:rPr>
        <w:t>原則として</w:t>
      </w:r>
      <w:r>
        <w:rPr>
          <w:rFonts w:hint="default" w:ascii="ＭＳ ゴシック" w:hAnsi="ＭＳ ゴシック" w:eastAsia="ＭＳ ゴシック"/>
          <w:sz w:val="20"/>
        </w:rPr>
        <w:t>,</w:t>
      </w:r>
      <w:r>
        <w:rPr>
          <w:rFonts w:hint="default" w:ascii="ＭＳ ゴシック" w:hAnsi="ＭＳ ゴシック" w:eastAsia="ＭＳ ゴシック"/>
          <w:sz w:val="20"/>
        </w:rPr>
        <w:t>前月又は前々月から遡る連続した３か月のことをいう。</w:t>
      </w:r>
    </w:p>
    <w:p>
      <w:pPr>
        <w:pStyle w:val="0"/>
        <w:ind w:left="0" w:right="0" w:firstLine="840"/>
        <w:rPr>
          <w:rFonts w:hint="default" w:ascii="ＭＳ ゴシック" w:hAnsi="ＭＳ ゴシック" w:eastAsia="ＭＳ ゴシック"/>
        </w:rPr>
      </w:pPr>
    </w:p>
    <w:p>
      <w:pPr>
        <w:pStyle w:val="0"/>
        <w:ind w:left="0" w:right="0" w:firstLine="84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上記のとおり相違ありません。</w:t>
      </w:r>
    </w:p>
    <w:p>
      <w:pPr>
        <w:pStyle w:val="0"/>
        <w:ind w:left="0" w:right="840" w:firstLine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　　　　　　　　　　　　　　　　令和　　年　　月　　日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申請者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住　所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氏　名</w:t>
      </w:r>
      <w:bookmarkStart w:id="0" w:name="_GoBack"/>
      <w:bookmarkEnd w:id="0"/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134" w:right="1134" w:bottom="1134" w:left="1134" w:header="0" w:footer="736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0"/>
      <w:jc w:val="center"/>
      <w:rPr>
        <w:rFonts w:hint="default"/>
      </w:rPr>
    </w:pPr>
  </w:p>
  <w:p>
    <w:pPr>
      <w:pStyle w:val="4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 1"/>
    <w:basedOn w:val="0"/>
    <w:next w:val="15"/>
    <w:link w:val="0"/>
    <w:uiPriority w:val="0"/>
    <w:qFormat/>
    <w:pPr>
      <w:keepNext w:val="1"/>
      <w:numPr>
        <w:numId w:val="0"/>
      </w:numPr>
      <w:outlineLvl w:val="0"/>
    </w:pPr>
    <w:rPr>
      <w:rFonts w:ascii="Arial" w:hAnsi="Arial" w:eastAsia="ＭＳ ゴシック"/>
      <w:sz w:val="24"/>
    </w:rPr>
  </w:style>
  <w:style w:type="paragraph" w:styleId="16" w:customStyle="1">
    <w:name w:val="Heading 2"/>
    <w:basedOn w:val="0"/>
    <w:next w:val="16"/>
    <w:link w:val="0"/>
    <w:uiPriority w:val="0"/>
    <w:qFormat/>
    <w:pPr>
      <w:keepNext w:val="1"/>
      <w:numPr>
        <w:numId w:val="0"/>
      </w:numPr>
      <w:outlineLvl w:val="1"/>
    </w:pPr>
    <w:rPr>
      <w:rFonts w:ascii="Arial" w:hAnsi="Arial" w:eastAsia="ＭＳ ゴシック"/>
    </w:rPr>
  </w:style>
  <w:style w:type="character" w:styleId="17" w:customStyle="1">
    <w:name w:val="見出し 1 (文字)"/>
    <w:basedOn w:val="10"/>
    <w:next w:val="17"/>
    <w:link w:val="0"/>
    <w:uiPriority w:val="0"/>
    <w:qFormat/>
    <w:rPr>
      <w:rFonts w:ascii="Arial" w:hAnsi="Arial" w:eastAsia="ＭＳ ゴシック"/>
      <w:sz w:val="24"/>
    </w:rPr>
  </w:style>
  <w:style w:type="character" w:styleId="18" w:customStyle="1">
    <w:name w:val="見出し 2 (文字)"/>
    <w:basedOn w:val="10"/>
    <w:next w:val="18"/>
    <w:link w:val="0"/>
    <w:uiPriority w:val="0"/>
    <w:qFormat/>
    <w:rPr>
      <w:rFonts w:ascii="Arial" w:hAnsi="Arial" w:eastAsia="ＭＳ ゴシック"/>
    </w:rPr>
  </w:style>
  <w:style w:type="character" w:styleId="19" w:customStyle="1">
    <w:name w:val="ヘッダー (文字)"/>
    <w:basedOn w:val="10"/>
    <w:next w:val="19"/>
    <w:link w:val="0"/>
    <w:uiPriority w:val="0"/>
    <w:qFormat/>
  </w:style>
  <w:style w:type="character" w:styleId="20" w:customStyle="1">
    <w:name w:val="フッター (文字)"/>
    <w:basedOn w:val="10"/>
    <w:next w:val="20"/>
    <w:link w:val="0"/>
    <w:uiPriority w:val="0"/>
    <w:qFormat/>
  </w:style>
  <w:style w:type="character" w:styleId="21" w:customStyle="1">
    <w:name w:val="吹き出し (文字)"/>
    <w:basedOn w:val="10"/>
    <w:next w:val="21"/>
    <w:link w:val="0"/>
    <w:uiPriority w:val="0"/>
    <w:qFormat/>
    <w:rPr>
      <w:rFonts w:ascii="Arial" w:hAnsi="Arial" w:eastAsia="ＭＳ ゴシック"/>
      <w:sz w:val="18"/>
    </w:rPr>
  </w:style>
  <w:style w:type="character" w:styleId="22">
    <w:name w:val="Placeholder Text"/>
    <w:basedOn w:val="10"/>
    <w:next w:val="22"/>
    <w:link w:val="0"/>
    <w:uiPriority w:val="0"/>
    <w:qFormat/>
    <w:rPr>
      <w:color w:val="808080"/>
    </w:rPr>
  </w:style>
  <w:style w:type="character" w:styleId="23">
    <w:name w:val="annotation reference"/>
    <w:basedOn w:val="10"/>
    <w:next w:val="23"/>
    <w:link w:val="0"/>
    <w:uiPriority w:val="0"/>
    <w:semiHidden/>
    <w:qFormat/>
    <w:rPr>
      <w:sz w:val="18"/>
    </w:rPr>
  </w:style>
  <w:style w:type="character" w:styleId="24" w:customStyle="1">
    <w:name w:val="コメント文字列 (文字)"/>
    <w:basedOn w:val="10"/>
    <w:next w:val="24"/>
    <w:link w:val="0"/>
    <w:uiPriority w:val="0"/>
    <w:qFormat/>
  </w:style>
  <w:style w:type="character" w:styleId="25" w:customStyle="1">
    <w:name w:val="コメント内容 (文字)"/>
    <w:basedOn w:val="24"/>
    <w:next w:val="25"/>
    <w:link w:val="0"/>
    <w:uiPriority w:val="0"/>
    <w:qFormat/>
    <w:rPr>
      <w:b w:val="1"/>
    </w:rPr>
  </w:style>
  <w:style w:type="character" w:styleId="26">
    <w:name w:val="page number"/>
    <w:basedOn w:val="10"/>
    <w:next w:val="26"/>
    <w:link w:val="0"/>
    <w:uiPriority w:val="0"/>
    <w:qFormat/>
  </w:style>
  <w:style w:type="character" w:styleId="27" w:customStyle="1">
    <w:name w:val="日付 (文字)"/>
    <w:basedOn w:val="10"/>
    <w:next w:val="27"/>
    <w:link w:val="0"/>
    <w:uiPriority w:val="0"/>
    <w:qFormat/>
    <w:rPr>
      <w:rFonts w:ascii="Century" w:hAnsi="Century"/>
    </w:rPr>
  </w:style>
  <w:style w:type="character" w:styleId="28" w:customStyle="1">
    <w:name w:val="書式なし (文字)"/>
    <w:basedOn w:val="10"/>
    <w:next w:val="28"/>
    <w:link w:val="0"/>
    <w:uiPriority w:val="0"/>
    <w:qFormat/>
    <w:rPr>
      <w:rFonts w:ascii="ＭＳ ゴシック" w:hAnsi="ＭＳ ゴシック" w:eastAsia="ＭＳ ゴシック"/>
      <w:sz w:val="20"/>
    </w:rPr>
  </w:style>
  <w:style w:type="character" w:styleId="29" w:customStyle="1">
    <w:name w:val="記 (文字)"/>
    <w:basedOn w:val="10"/>
    <w:next w:val="29"/>
    <w:link w:val="0"/>
    <w:uiPriority w:val="0"/>
    <w:qFormat/>
    <w:rPr>
      <w:rFonts w:ascii="ＭＳ ゴシック" w:hAnsi="ＭＳ ゴシック" w:eastAsia="ＭＳ ゴシック"/>
      <w:color w:val="000000"/>
    </w:rPr>
  </w:style>
  <w:style w:type="character" w:styleId="30" w:customStyle="1">
    <w:name w:val="結語 (文字)"/>
    <w:basedOn w:val="10"/>
    <w:next w:val="30"/>
    <w:link w:val="0"/>
    <w:uiPriority w:val="0"/>
    <w:qFormat/>
    <w:rPr>
      <w:rFonts w:ascii="ＭＳ ゴシック" w:hAnsi="ＭＳ ゴシック" w:eastAsia="ＭＳ ゴシック"/>
      <w:color w:val="000000"/>
    </w:rPr>
  </w:style>
  <w:style w:type="character" w:styleId="31">
    <w:name w:val="footnote reference"/>
    <w:basedOn w:val="10"/>
    <w:next w:val="31"/>
    <w:link w:val="0"/>
    <w:uiPriority w:val="0"/>
    <w:semiHidden/>
    <w:qFormat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qFormat/>
    <w:rPr>
      <w:vertAlign w:val="superscript"/>
    </w:rPr>
  </w:style>
  <w:style w:type="paragraph" w:styleId="33" w:customStyle="1">
    <w:name w:val="Heading"/>
    <w:basedOn w:val="0"/>
    <w:next w:val="34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34">
    <w:name w:val="Body Text"/>
    <w:basedOn w:val="0"/>
    <w:next w:val="34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35">
    <w:name w:val="List"/>
    <w:basedOn w:val="34"/>
    <w:next w:val="35"/>
    <w:link w:val="0"/>
    <w:uiPriority w:val="0"/>
  </w:style>
  <w:style w:type="paragraph" w:styleId="36" w:customStyle="1">
    <w:name w:val="Caption"/>
    <w:basedOn w:val="0"/>
    <w:next w:val="36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7" w:customStyle="1">
    <w:name w:val="Index"/>
    <w:basedOn w:val="0"/>
    <w:next w:val="37"/>
    <w:link w:val="0"/>
    <w:uiPriority w:val="0"/>
    <w:qFormat/>
    <w:pPr>
      <w:suppressLineNumbers w:val="1"/>
    </w:pPr>
  </w:style>
  <w:style w:type="paragraph" w:styleId="38">
    <w:name w:val="TOC Heading"/>
    <w:basedOn w:val="15"/>
    <w:next w:val="38"/>
    <w:link w:val="0"/>
    <w:uiPriority w:val="0"/>
    <w:qFormat/>
  </w:style>
  <w:style w:type="paragraph" w:styleId="39" w:customStyle="1">
    <w:name w:val="Header"/>
    <w:basedOn w:val="0"/>
    <w:next w:val="3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0" w:customStyle="1">
    <w:name w:val="Footer"/>
    <w:basedOn w:val="0"/>
    <w:next w:val="4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1">
    <w:name w:val="Balloon Text"/>
    <w:basedOn w:val="0"/>
    <w:next w:val="41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42">
    <w:name w:val="annotation text"/>
    <w:basedOn w:val="0"/>
    <w:next w:val="42"/>
    <w:link w:val="0"/>
    <w:uiPriority w:val="0"/>
    <w:semiHidden/>
    <w:qFormat/>
    <w:pPr>
      <w:jc w:val="left"/>
    </w:pPr>
  </w:style>
  <w:style w:type="paragraph" w:styleId="43">
    <w:name w:val="annotation subject"/>
    <w:basedOn w:val="42"/>
    <w:next w:val="43"/>
    <w:link w:val="0"/>
    <w:uiPriority w:val="0"/>
    <w:semiHidden/>
    <w:qFormat/>
    <w:rPr>
      <w:b w:val="1"/>
    </w:rPr>
  </w:style>
  <w:style w:type="paragraph" w:styleId="44">
    <w:name w:val="Revision"/>
    <w:next w:val="44"/>
    <w:link w:val="0"/>
    <w:uiPriority w:val="0"/>
    <w:qFormat/>
    <w:pPr>
      <w:widowControl w:val="1"/>
      <w:kinsoku w:val="1"/>
      <w:overflowPunct w:val="1"/>
      <w:autoSpaceDE w:val="1"/>
      <w:jc w:val="left"/>
    </w:pPr>
    <w:rPr>
      <w:rFonts w:ascii="Century" w:hAnsi="Century"/>
      <w:color w:val="auto"/>
      <w:sz w:val="21"/>
    </w:rPr>
  </w:style>
  <w:style w:type="paragraph" w:styleId="45">
    <w:name w:val="List Paragraph"/>
    <w:basedOn w:val="0"/>
    <w:next w:val="45"/>
    <w:link w:val="0"/>
    <w:uiPriority w:val="0"/>
    <w:qFormat/>
    <w:pPr>
      <w:ind w:left="840" w:right="0" w:firstLine="0"/>
    </w:pPr>
    <w:rPr>
      <w:rFonts w:ascii="Century" w:hAnsi="Century"/>
    </w:rPr>
  </w:style>
  <w:style w:type="paragraph" w:styleId="46">
    <w:name w:val="Date"/>
    <w:basedOn w:val="0"/>
    <w:next w:val="46"/>
    <w:link w:val="0"/>
    <w:uiPriority w:val="0"/>
    <w:qFormat/>
    <w:rPr>
      <w:rFonts w:ascii="Century" w:hAnsi="Century"/>
    </w:rPr>
  </w:style>
  <w:style w:type="paragraph" w:styleId="47">
    <w:name w:val="Plain Text"/>
    <w:basedOn w:val="0"/>
    <w:next w:val="47"/>
    <w:link w:val="0"/>
    <w:uiPriority w:val="0"/>
    <w:qFormat/>
    <w:pPr>
      <w:jc w:val="left"/>
    </w:pPr>
    <w:rPr>
      <w:rFonts w:ascii="ＭＳ ゴシック" w:hAnsi="ＭＳ ゴシック" w:eastAsia="ＭＳ ゴシック"/>
      <w:sz w:val="20"/>
    </w:rPr>
  </w:style>
  <w:style w:type="paragraph" w:styleId="48">
    <w:name w:val="Note Heading"/>
    <w:basedOn w:val="0"/>
    <w:next w:val="48"/>
    <w:link w:val="0"/>
    <w:uiPriority w:val="0"/>
    <w:qFormat/>
    <w:pPr>
      <w:jc w:val="center"/>
    </w:pPr>
    <w:rPr>
      <w:rFonts w:ascii="ＭＳ ゴシック" w:hAnsi="ＭＳ ゴシック" w:eastAsia="ＭＳ ゴシック"/>
      <w:color w:val="000000"/>
    </w:rPr>
  </w:style>
  <w:style w:type="paragraph" w:styleId="49">
    <w:name w:val="Closing"/>
    <w:basedOn w:val="0"/>
    <w:next w:val="49"/>
    <w:link w:val="0"/>
    <w:uiPriority w:val="0"/>
    <w:qFormat/>
    <w:pPr>
      <w:jc w:val="right"/>
    </w:pPr>
    <w:rPr>
      <w:rFonts w:ascii="ＭＳ ゴシック" w:hAnsi="ＭＳ ゴシック" w:eastAsia="ＭＳ ゴシック"/>
      <w:color w:val="000000"/>
    </w:rPr>
  </w:style>
  <w:style w:type="paragraph" w:styleId="50" w:customStyle="1">
    <w:name w:val="Frame Contents"/>
    <w:basedOn w:val="0"/>
    <w:next w:val="50"/>
    <w:link w:val="0"/>
    <w:uiPriority w:val="0"/>
    <w:qFormat/>
  </w:style>
  <w:style w:type="paragraph" w:styleId="51" w:customStyle="1">
    <w:name w:val="Table Contents"/>
    <w:basedOn w:val="0"/>
    <w:next w:val="51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321</Characters>
  <Application>JUST Note</Application>
  <Lines>349</Lines>
  <Paragraphs>87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西村 雄斗</cp:lastModifiedBy>
  <dcterms:created xsi:type="dcterms:W3CDTF">2020-04-20T10:04:00Z</dcterms:created>
  <dcterms:modified xsi:type="dcterms:W3CDTF">2021-07-29T04:37:23Z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