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様式第７号（第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墳墓等及び樹木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設置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等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工事届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4"/>
          <w:highlight w:val="none"/>
        </w:rPr>
        <w:t>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　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届出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者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480" w:firstLineChars="2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</w:t>
      </w:r>
      <w:r>
        <w:rPr>
          <w:rFonts w:hint="default" w:ascii="Century" w:hAnsi="Century" w:eastAsia="ＭＳ 明朝"/>
          <w:kern w:val="2"/>
          <w:sz w:val="24"/>
          <w:highlight w:val="none"/>
        </w:rPr>
        <w:t>墳墓等を設置し、若しくは変更し、又は植樹をしたい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ので、伊勢やすらぎ公園墓地条例施行規則第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条第４項の規定により、次のとおり届け出ます。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6"/>
        <w:gridCol w:w="4393"/>
        <w:gridCol w:w="2091"/>
      </w:tblGrid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墓所面積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㎡</w:t>
            </w: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工事予定期間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　年　　月　　日　～　　　年　　月　　日</w:t>
            </w:r>
          </w:p>
        </w:tc>
      </w:tr>
      <w:tr>
        <w:trPr>
          <w:trHeight w:val="521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施工業者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（石材店）</w:t>
            </w:r>
          </w:p>
        </w:tc>
        <w:tc>
          <w:tcPr>
            <w:tcW w:w="3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所在地　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〒　　‐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事業者名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電話番号</w:t>
            </w:r>
          </w:p>
        </w:tc>
      </w:tr>
      <w:tr>
        <w:trPr>
          <w:trHeight w:val="425" w:hRule="atLeast"/>
        </w:trPr>
        <w:tc>
          <w:tcPr>
            <w:tcW w:w="1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工事箇所（該当する□に✔を記入してください。）</w:t>
            </w: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碑石又は形像類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right="-134" w:rightChars="-56" w:firstLine="720" w:firstLineChars="3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ｍ以内</w:t>
            </w:r>
          </w:p>
        </w:tc>
      </w:tr>
      <w:tr>
        <w:trPr>
          <w:trHeight w:val="526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盛土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960" w:firstLineChars="4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ｍ以内</w:t>
            </w:r>
          </w:p>
        </w:tc>
      </w:tr>
      <w:tr>
        <w:trPr>
          <w:trHeight w:val="568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囲障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480" w:firstLineChars="2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ｍ以内</w:t>
            </w:r>
          </w:p>
        </w:tc>
      </w:tr>
      <w:tr>
        <w:trPr>
          <w:trHeight w:val="595" w:hRule="atLeast"/>
        </w:trPr>
        <w:tc>
          <w:tcPr>
            <w:tcW w:w="1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樹木　　　　　　高さ　　　ｍ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地盤面から</w:t>
            </w:r>
          </w:p>
          <w:p>
            <w:pPr>
              <w:pStyle w:val="0"/>
              <w:widowControl w:val="1"/>
              <w:ind w:firstLine="480" w:firstLineChars="200"/>
              <w:jc w:val="lef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　ｍ以内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※伊勢やすらぎ公園墓地条例施行規則第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13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条第３項　</w:t>
      </w:r>
    </w:p>
    <w:p>
      <w:pPr>
        <w:pStyle w:val="0"/>
        <w:ind w:left="0" w:leftChars="0" w:right="0" w:rightChars="0" w:hanging="258" w:hangingChars="10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台石の背部は、背割線と平行とし、かつ、囲障は、区画の境界から１センチメートル以上の間隔を保って設置しなければならない。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　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添付書類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