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様式２</w:t>
      </w:r>
      <w:r>
        <w:rPr>
          <w:rFonts w:hint="eastAsia"/>
          <w:sz w:val="24"/>
        </w:rPr>
        <w:t>)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伊勢地域公共交通会議会長　様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提出者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住所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　商号又は名称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代表者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役職・氏名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　月　日付で公告のありました「土路今一色線地域旅客運送サービス継続事業」に係る公募型プロポーザルについて、参加を表明するとともに、関係書類を提出します。</w:t>
      </w: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会社・部課名</w:t>
      </w: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氏　　　　名</w:t>
      </w: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電　　　　話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142</Characters>
  <Application>JUST Note</Application>
  <Lines>30</Lines>
  <Paragraphs>12</Paragraphs>
  <Company>伊勢市</Company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矢田 一真</dc:creator>
  <cp:lastModifiedBy>出口 智士</cp:lastModifiedBy>
  <dcterms:created xsi:type="dcterms:W3CDTF">2025-12-04T08:04:00Z</dcterms:created>
  <dcterms:modified xsi:type="dcterms:W3CDTF">2025-12-05T06:20:14Z</dcterms:modified>
  <cp:revision>2</cp:revision>
</cp:coreProperties>
</file>